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950A3">
      <w:pPr>
        <w:keepNext w:val="0"/>
        <w:keepLines w:val="0"/>
        <w:widowControl/>
        <w:suppressLineNumbers w:val="0"/>
        <w:spacing w:before="0" w:beforeAutospacing="0" w:after="0" w:afterAutospacing="0" w:line="357" w:lineRule="atLeast"/>
        <w:ind w:left="0" w:right="0"/>
        <w:jc w:val="both"/>
        <w:rPr>
          <w:sz w:val="39"/>
          <w:szCs w:val="21"/>
          <w:highlight w:val="none"/>
          <w:lang w:val="en-US"/>
        </w:rPr>
      </w:pPr>
    </w:p>
    <w:p w14:paraId="058A6BFB">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b/>
          <w:bCs w:val="0"/>
          <w:color w:val="000000"/>
          <w:kern w:val="0"/>
          <w:sz w:val="72"/>
          <w:szCs w:val="72"/>
          <w:highlight w:val="none"/>
          <w:u w:color="000000"/>
          <w:lang w:val="en-US" w:eastAsia="zh-CN" w:bidi="ar"/>
        </w:rPr>
      </w:pPr>
      <w:r>
        <w:rPr>
          <w:rFonts w:hint="eastAsia" w:ascii="新宋体" w:hAnsi="新宋体" w:eastAsia="新宋体" w:cs="Times New Roman"/>
          <w:b/>
          <w:color w:val="auto"/>
          <w:sz w:val="52"/>
          <w:szCs w:val="52"/>
          <w:highlight w:val="none"/>
          <w:lang w:val="en-US" w:eastAsia="zh-CN"/>
        </w:rPr>
        <w:t>滁州轨道运营防雷检测项目（2026年-2028年）</w:t>
      </w:r>
    </w:p>
    <w:p w14:paraId="2EBD647E">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b/>
          <w:bCs w:val="0"/>
          <w:color w:val="000000"/>
          <w:kern w:val="0"/>
          <w:sz w:val="84"/>
          <w:szCs w:val="84"/>
          <w:highlight w:val="none"/>
          <w:u w:color="000000"/>
          <w:lang w:val="en-US" w:eastAsia="zh-CN" w:bidi="ar"/>
        </w:rPr>
      </w:pPr>
    </w:p>
    <w:p w14:paraId="09E8CE88">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bCs/>
          <w:color w:val="0000FF"/>
          <w:sz w:val="28"/>
          <w:szCs w:val="28"/>
          <w:highlight w:val="none"/>
          <w:lang w:val="en-US"/>
        </w:rPr>
      </w:pPr>
      <w:r>
        <w:rPr>
          <w:rFonts w:hint="eastAsia" w:ascii="宋体" w:hAnsi="宋体" w:eastAsia="宋体" w:cs="宋体"/>
          <w:b/>
          <w:bCs w:val="0"/>
          <w:color w:val="000000"/>
          <w:kern w:val="0"/>
          <w:sz w:val="84"/>
          <w:szCs w:val="84"/>
          <w:highlight w:val="none"/>
          <w:u w:color="000000"/>
          <w:lang w:val="en-US" w:eastAsia="zh-CN" w:bidi="ar"/>
        </w:rPr>
        <w:t>招 标 文 件</w:t>
      </w:r>
    </w:p>
    <w:p w14:paraId="5E228DEF">
      <w:pPr>
        <w:keepNext w:val="0"/>
        <w:keepLines w:val="0"/>
        <w:widowControl/>
        <w:suppressLineNumbers w:val="0"/>
        <w:spacing w:before="0" w:beforeAutospacing="0" w:after="0" w:afterAutospacing="0" w:line="357" w:lineRule="atLeast"/>
        <w:ind w:left="0" w:right="0" w:firstLine="2520" w:firstLineChars="900"/>
        <w:jc w:val="both"/>
        <w:rPr>
          <w:rFonts w:hint="eastAsia" w:ascii="宋体" w:hAnsi="宋体" w:eastAsia="宋体" w:cs="宋体"/>
          <w:highlight w:val="none"/>
          <w:lang w:val="en-US"/>
        </w:rPr>
      </w:pPr>
      <w:r>
        <w:rPr>
          <w:rFonts w:hint="eastAsia" w:ascii="宋体" w:hAnsi="宋体" w:eastAsia="宋体" w:cs="宋体"/>
          <w:bCs/>
          <w:color w:val="0000FF"/>
          <w:kern w:val="0"/>
          <w:sz w:val="28"/>
          <w:szCs w:val="28"/>
          <w:highlight w:val="none"/>
          <w:u w:color="000000"/>
          <w:lang w:val="en-US" w:eastAsia="zh-CN" w:bidi="ar"/>
        </w:rPr>
        <w:t xml:space="preserve">                 </w:t>
      </w:r>
    </w:p>
    <w:p w14:paraId="3710DD2E">
      <w:pPr>
        <w:pStyle w:val="20"/>
        <w:widowControl/>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项目编号：HXJY1110001062491001</w:t>
      </w:r>
    </w:p>
    <w:p w14:paraId="0B7EC032">
      <w:pPr>
        <w:pStyle w:val="20"/>
        <w:widowControl/>
        <w:rPr>
          <w:highlight w:val="none"/>
          <w:lang w:val="en-US"/>
        </w:rPr>
      </w:pPr>
      <w:r>
        <w:rPr>
          <w:highlight w:val="none"/>
          <w:lang w:val="en-US"/>
        </w:rPr>
        <w:t xml:space="preserve"> </w:t>
      </w:r>
    </w:p>
    <w:p w14:paraId="5E77D9EF">
      <w:pPr>
        <w:pStyle w:val="20"/>
        <w:widowControl/>
        <w:rPr>
          <w:highlight w:val="none"/>
          <w:lang w:val="en-US"/>
        </w:rPr>
      </w:pPr>
      <w:r>
        <w:rPr>
          <w:highlight w:val="none"/>
          <w:lang w:val="en-US"/>
        </w:rPr>
        <w:t xml:space="preserve"> </w:t>
      </w:r>
    </w:p>
    <w:p w14:paraId="7B66996B">
      <w:pPr>
        <w:pStyle w:val="20"/>
        <w:widowControl/>
        <w:rPr>
          <w:highlight w:val="none"/>
          <w:lang w:val="en-US"/>
        </w:rPr>
      </w:pPr>
      <w:r>
        <w:rPr>
          <w:highlight w:val="none"/>
          <w:lang w:val="en-US"/>
        </w:rPr>
        <w:t xml:space="preserve"> </w:t>
      </w:r>
    </w:p>
    <w:p w14:paraId="10D498EF">
      <w:pPr>
        <w:pStyle w:val="20"/>
        <w:widowControl/>
        <w:rPr>
          <w:highlight w:val="none"/>
          <w:lang w:val="en-US"/>
        </w:rPr>
      </w:pPr>
    </w:p>
    <w:p w14:paraId="1F6FE1AE">
      <w:pPr>
        <w:pStyle w:val="20"/>
        <w:widowControl/>
        <w:rPr>
          <w:rFonts w:eastAsia="宋体"/>
          <w:highlight w:val="none"/>
          <w:lang w:val="en-US"/>
        </w:rPr>
      </w:pPr>
      <w:r>
        <w:rPr>
          <w:highlight w:val="none"/>
          <w:lang w:val="en-US"/>
        </w:rPr>
        <w:t xml:space="preserve"> </w:t>
      </w:r>
    </w:p>
    <w:p w14:paraId="18220A08">
      <w:pPr>
        <w:adjustRightInd w:val="0"/>
        <w:snapToGrid w:val="0"/>
        <w:ind w:firstLine="302" w:firstLineChars="94"/>
        <w:rPr>
          <w:rFonts w:hint="eastAsia" w:ascii="宋体" w:hAnsi="宋体"/>
          <w:b/>
          <w:sz w:val="32"/>
          <w:highlight w:val="none"/>
          <w:u w:val="thick"/>
        </w:rPr>
      </w:pPr>
      <w:r>
        <w:rPr>
          <w:rFonts w:hint="eastAsia" w:ascii="宋体" w:hAnsi="宋体"/>
          <w:b/>
          <w:sz w:val="32"/>
          <w:highlight w:val="none"/>
        </w:rPr>
        <w:t>招  标  人:</w:t>
      </w:r>
      <w:r>
        <w:rPr>
          <w:rFonts w:hint="eastAsia" w:ascii="宋体" w:hAnsi="宋体"/>
          <w:b/>
          <w:sz w:val="32"/>
          <w:highlight w:val="none"/>
          <w:u w:val="thick"/>
        </w:rPr>
        <w:t xml:space="preserve">  </w:t>
      </w:r>
      <w:r>
        <w:rPr>
          <w:rFonts w:hint="eastAsia" w:ascii="宋体" w:hAnsi="宋体"/>
          <w:b/>
          <w:sz w:val="32"/>
          <w:highlight w:val="none"/>
          <w:u w:val="thick"/>
          <w:lang w:val="en-US" w:eastAsia="zh-CN"/>
        </w:rPr>
        <w:t xml:space="preserve">     滁州市轨道交通运营有限公司   </w:t>
      </w:r>
      <w:r>
        <w:rPr>
          <w:rFonts w:hint="eastAsia" w:ascii="宋体" w:hAnsi="宋体"/>
          <w:b/>
          <w:sz w:val="32"/>
          <w:highlight w:val="none"/>
          <w:u w:val="thick"/>
        </w:rPr>
        <w:t xml:space="preserve"> </w:t>
      </w:r>
    </w:p>
    <w:p w14:paraId="1E614A0F">
      <w:pPr>
        <w:adjustRightInd w:val="0"/>
        <w:snapToGrid w:val="0"/>
        <w:ind w:firstLine="302" w:firstLineChars="94"/>
        <w:rPr>
          <w:rFonts w:hint="eastAsia" w:ascii="宋体" w:hAnsi="宋体"/>
          <w:b/>
          <w:sz w:val="32"/>
          <w:highlight w:val="none"/>
          <w:u w:val="thick"/>
        </w:rPr>
      </w:pPr>
    </w:p>
    <w:p w14:paraId="1B8E2339">
      <w:pPr>
        <w:adjustRightInd w:val="0"/>
        <w:snapToGrid w:val="0"/>
        <w:ind w:firstLine="340" w:firstLineChars="94"/>
        <w:rPr>
          <w:rFonts w:hint="eastAsia" w:ascii="宋体" w:hAnsi="宋体"/>
          <w:spacing w:val="20"/>
          <w:sz w:val="32"/>
          <w:highlight w:val="none"/>
          <w:u w:val="single"/>
        </w:rPr>
      </w:pPr>
      <w:r>
        <w:rPr>
          <w:rFonts w:hint="eastAsia" w:ascii="宋体" w:hAnsi="宋体"/>
          <w:b/>
          <w:spacing w:val="20"/>
          <w:sz w:val="32"/>
          <w:highlight w:val="none"/>
        </w:rPr>
        <w:t>招标代理机构:</w:t>
      </w:r>
      <w:r>
        <w:rPr>
          <w:rFonts w:hint="eastAsia" w:ascii="宋体" w:hAnsi="宋体"/>
          <w:b/>
          <w:spacing w:val="20"/>
          <w:sz w:val="32"/>
          <w:highlight w:val="none"/>
          <w:u w:val="thick"/>
        </w:rPr>
        <w:t xml:space="preserve"> </w:t>
      </w:r>
      <w:r>
        <w:rPr>
          <w:rFonts w:hint="eastAsia" w:ascii="宋体" w:hAnsi="宋体"/>
          <w:b/>
          <w:sz w:val="32"/>
          <w:highlight w:val="none"/>
          <w:u w:val="thick"/>
        </w:rPr>
        <w:t xml:space="preserve">滁州市城投工程咨询管理有限公司   </w:t>
      </w:r>
    </w:p>
    <w:p w14:paraId="6B1049F0">
      <w:pPr>
        <w:adjustRightInd w:val="0"/>
        <w:snapToGrid w:val="0"/>
        <w:rPr>
          <w:rFonts w:hint="eastAsia" w:ascii="宋体" w:hAnsi="宋体"/>
          <w:spacing w:val="20"/>
          <w:sz w:val="32"/>
          <w:highlight w:val="none"/>
          <w:u w:val="single"/>
        </w:rPr>
      </w:pPr>
    </w:p>
    <w:p w14:paraId="009E1A09">
      <w:pPr>
        <w:adjustRightInd w:val="0"/>
        <w:snapToGrid w:val="0"/>
        <w:spacing w:line="460" w:lineRule="exact"/>
        <w:ind w:firstLine="354" w:firstLineChars="98"/>
        <w:rPr>
          <w:rFonts w:hint="eastAsia" w:ascii="宋体" w:hAnsi="宋体"/>
          <w:b/>
          <w:spacing w:val="20"/>
          <w:sz w:val="32"/>
          <w:szCs w:val="32"/>
          <w:highlight w:val="none"/>
        </w:rPr>
      </w:pPr>
      <w:r>
        <w:rPr>
          <w:rFonts w:hint="eastAsia" w:ascii="宋体" w:hAnsi="宋体"/>
          <w:b/>
          <w:spacing w:val="20"/>
          <w:sz w:val="32"/>
          <w:highlight w:val="none"/>
        </w:rPr>
        <w:t>发 布 日 期:</w:t>
      </w:r>
      <w:r>
        <w:rPr>
          <w:rFonts w:hint="eastAsia" w:ascii="宋体" w:hAnsi="宋体"/>
          <w:b/>
          <w:sz w:val="32"/>
          <w:highlight w:val="none"/>
          <w:u w:val="thick"/>
        </w:rPr>
        <w:t xml:space="preserve">   </w:t>
      </w:r>
      <w:r>
        <w:rPr>
          <w:rFonts w:hint="eastAsia" w:ascii="宋体" w:hAnsi="宋体"/>
          <w:b/>
          <w:sz w:val="32"/>
          <w:highlight w:val="none"/>
          <w:u w:val="thick"/>
          <w:lang w:val="en-US" w:eastAsia="zh-CN"/>
        </w:rPr>
        <w:t xml:space="preserve">    </w:t>
      </w:r>
      <w:r>
        <w:rPr>
          <w:rFonts w:hint="eastAsia" w:ascii="宋体" w:hAnsi="宋体"/>
          <w:b/>
          <w:sz w:val="32"/>
          <w:highlight w:val="none"/>
          <w:u w:val="thick"/>
        </w:rPr>
        <w:t xml:space="preserve"> </w:t>
      </w:r>
      <w:r>
        <w:rPr>
          <w:rFonts w:hint="eastAsia" w:ascii="宋体" w:hAnsi="宋体"/>
          <w:b/>
          <w:sz w:val="32"/>
          <w:highlight w:val="none"/>
          <w:u w:val="thick"/>
          <w:lang w:val="en-US" w:eastAsia="zh-CN"/>
        </w:rPr>
        <w:t xml:space="preserve"> </w:t>
      </w:r>
      <w:r>
        <w:rPr>
          <w:rFonts w:hint="eastAsia" w:ascii="宋体" w:hAnsi="宋体"/>
          <w:b/>
          <w:sz w:val="32"/>
          <w:highlight w:val="none"/>
          <w:u w:val="thick"/>
        </w:rPr>
        <w:t>20</w:t>
      </w:r>
      <w:r>
        <w:rPr>
          <w:rFonts w:hint="eastAsia" w:ascii="宋体" w:hAnsi="宋体"/>
          <w:b/>
          <w:sz w:val="32"/>
          <w:highlight w:val="none"/>
          <w:u w:val="thick"/>
          <w:lang w:val="en-US" w:eastAsia="zh-CN"/>
        </w:rPr>
        <w:t>26</w:t>
      </w:r>
      <w:r>
        <w:rPr>
          <w:rFonts w:hint="eastAsia" w:ascii="宋体" w:hAnsi="宋体"/>
          <w:b/>
          <w:sz w:val="32"/>
          <w:highlight w:val="none"/>
          <w:u w:val="thick"/>
        </w:rPr>
        <w:t>年</w:t>
      </w:r>
      <w:r>
        <w:rPr>
          <w:rFonts w:hint="eastAsia" w:ascii="宋体" w:hAnsi="宋体"/>
          <w:b/>
          <w:sz w:val="32"/>
          <w:highlight w:val="none"/>
          <w:u w:val="thick"/>
          <w:lang w:val="en-US" w:eastAsia="zh-CN"/>
        </w:rPr>
        <w:t>8</w:t>
      </w:r>
      <w:r>
        <w:rPr>
          <w:rFonts w:hint="eastAsia" w:ascii="宋体" w:hAnsi="宋体"/>
          <w:b/>
          <w:sz w:val="32"/>
          <w:highlight w:val="none"/>
          <w:u w:val="thick"/>
        </w:rPr>
        <w:t>月</w:t>
      </w:r>
      <w:r>
        <w:rPr>
          <w:rFonts w:hint="eastAsia" w:ascii="宋体" w:hAnsi="宋体"/>
          <w:b/>
          <w:sz w:val="32"/>
          <w:highlight w:val="none"/>
          <w:u w:val="thick"/>
          <w:lang w:val="en-US" w:eastAsia="zh-CN"/>
        </w:rPr>
        <w:t>31日</w:t>
      </w:r>
      <w:r>
        <w:rPr>
          <w:rFonts w:hint="eastAsia" w:ascii="宋体" w:hAnsi="宋体"/>
          <w:b/>
          <w:sz w:val="32"/>
          <w:highlight w:val="none"/>
          <w:u w:val="thick"/>
        </w:rPr>
        <w:t xml:space="preserve">            </w:t>
      </w:r>
    </w:p>
    <w:p w14:paraId="5746636B">
      <w:pPr>
        <w:jc w:val="center"/>
        <w:rPr>
          <w:rFonts w:hint="eastAsia" w:eastAsia="宋体"/>
          <w:highlight w:val="none"/>
          <w:lang w:val="en-US" w:eastAsia="zh-CN"/>
        </w:rPr>
      </w:pPr>
      <w:r>
        <w:rPr>
          <w:rFonts w:hint="eastAsia" w:eastAsia="宋体"/>
          <w:highlight w:val="none"/>
          <w:lang w:val="en-US" w:eastAsia="zh-CN"/>
        </w:rPr>
        <w:t xml:space="preserve"> </w:t>
      </w:r>
    </w:p>
    <w:p w14:paraId="54B26A22">
      <w:pPr>
        <w:rPr>
          <w:rFonts w:hint="eastAsia" w:eastAsia="宋体"/>
          <w:highlight w:val="none"/>
          <w:lang w:val="en-US" w:eastAsia="zh-CN"/>
        </w:rPr>
      </w:pPr>
      <w:r>
        <w:rPr>
          <w:rFonts w:hint="eastAsia" w:eastAsia="宋体"/>
          <w:highlight w:val="none"/>
          <w:lang w:val="en-US" w:eastAsia="zh-CN"/>
        </w:rPr>
        <w:br w:type="page"/>
      </w:r>
    </w:p>
    <w:p w14:paraId="32CD003B">
      <w:pPr>
        <w:jc w:val="center"/>
        <w:rPr>
          <w:rFonts w:hint="eastAsia" w:ascii="宋体" w:hAnsi="宋体" w:eastAsia="宋体" w:cs="宋体"/>
          <w:b/>
          <w:bCs w:val="0"/>
          <w:sz w:val="36"/>
          <w:szCs w:val="36"/>
          <w:highlight w:val="none"/>
          <w:lang w:val="en-US"/>
        </w:rPr>
      </w:pPr>
      <w:r>
        <w:rPr>
          <w:rFonts w:hint="eastAsia" w:ascii="宋体" w:hAnsi="宋体" w:eastAsia="宋体" w:cs="宋体"/>
          <w:b/>
          <w:bCs w:val="0"/>
          <w:color w:val="000000"/>
          <w:kern w:val="0"/>
          <w:sz w:val="36"/>
          <w:szCs w:val="36"/>
          <w:highlight w:val="none"/>
          <w:u w:color="000000"/>
          <w:lang w:val="en-US" w:eastAsia="zh-CN" w:bidi="ar"/>
        </w:rPr>
        <w:t xml:space="preserve">目 </w:t>
      </w:r>
      <w:r>
        <w:rPr>
          <w:rFonts w:hint="default" w:ascii="Times New Roman" w:hAnsi="Times New Roman" w:eastAsia="宋体" w:cs="Times New Roman"/>
          <w:b/>
          <w:bCs w:val="0"/>
          <w:color w:val="000000"/>
          <w:kern w:val="0"/>
          <w:sz w:val="36"/>
          <w:szCs w:val="36"/>
          <w:highlight w:val="none"/>
          <w:u w:color="000000"/>
          <w:lang w:val="en-US" w:eastAsia="zh-CN" w:bidi="ar"/>
        </w:rPr>
        <w:t xml:space="preserve"> </w:t>
      </w:r>
      <w:r>
        <w:rPr>
          <w:rFonts w:hint="eastAsia" w:ascii="宋体" w:hAnsi="宋体" w:eastAsia="宋体" w:cs="宋体"/>
          <w:b/>
          <w:bCs w:val="0"/>
          <w:color w:val="000000"/>
          <w:kern w:val="0"/>
          <w:sz w:val="36"/>
          <w:szCs w:val="36"/>
          <w:highlight w:val="none"/>
          <w:u w:color="000000"/>
          <w:lang w:val="en-US" w:eastAsia="zh-CN" w:bidi="ar"/>
        </w:rPr>
        <w:t>录</w:t>
      </w:r>
    </w:p>
    <w:p w14:paraId="2A29A354">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第一章  招标公告</w:t>
      </w:r>
      <w:bookmarkStart w:id="0" w:name="OLE_LINK4"/>
      <w:r>
        <w:rPr>
          <w:rFonts w:hint="eastAsia" w:ascii="宋体" w:hAnsi="宋体" w:eastAsia="宋体" w:cs="宋体"/>
          <w:color w:val="000000"/>
          <w:kern w:val="0"/>
          <w:sz w:val="24"/>
          <w:szCs w:val="24"/>
          <w:highlight w:val="none"/>
          <w:u w:color="000000"/>
          <w:lang w:val="en-US" w:eastAsia="zh-CN" w:bidi="ar"/>
        </w:rPr>
        <w:t xml:space="preserve"> …………………………………………………………………</w:t>
      </w:r>
      <w:bookmarkEnd w:id="0"/>
      <w:r>
        <w:rPr>
          <w:rFonts w:hint="eastAsia" w:ascii="宋体" w:hAnsi="宋体" w:eastAsia="宋体" w:cs="宋体"/>
          <w:color w:val="000000"/>
          <w:kern w:val="0"/>
          <w:sz w:val="24"/>
          <w:szCs w:val="24"/>
          <w:highlight w:val="none"/>
          <w:u w:color="000000"/>
          <w:lang w:val="en-US" w:eastAsia="zh-CN" w:bidi="ar"/>
        </w:rPr>
        <w:t>1</w:t>
      </w:r>
    </w:p>
    <w:p w14:paraId="0A6B71B2">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第二章  投标人须知 ………………………………………………………………4</w:t>
      </w:r>
    </w:p>
    <w:p w14:paraId="2DB4775E">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第三章  资格审查办法  …………………………………………………………17</w:t>
      </w:r>
    </w:p>
    <w:p w14:paraId="1AFF5805">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第四章  评标办法…………………………………………………………………18</w:t>
      </w:r>
    </w:p>
    <w:p w14:paraId="18C6D090">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第五章  用户需求书………………………………………………………………22</w:t>
      </w:r>
    </w:p>
    <w:p w14:paraId="7EB00596">
      <w:pPr>
        <w:keepNext w:val="0"/>
        <w:keepLines w:val="0"/>
        <w:widowControl/>
        <w:suppressLineNumbers w:val="0"/>
        <w:spacing w:before="0" w:beforeAutospacing="0" w:after="0" w:afterAutospacing="0" w:line="720" w:lineRule="auto"/>
        <w:ind w:left="0" w:right="0"/>
        <w:jc w:val="both"/>
        <w:rPr>
          <w:rFonts w:hint="eastAsia"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第六章  合同条款及格式…………………………………………………………26</w:t>
      </w:r>
    </w:p>
    <w:p w14:paraId="4E7FF209">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第七章  投标文件格式……………………………………………………………37</w:t>
      </w:r>
    </w:p>
    <w:p w14:paraId="1FA1F7CD">
      <w:pPr>
        <w:keepNext w:val="0"/>
        <w:keepLines w:val="0"/>
        <w:widowControl/>
        <w:suppressLineNumbers w:val="0"/>
        <w:spacing w:before="0" w:beforeAutospacing="0" w:after="0" w:afterAutospacing="0" w:line="720" w:lineRule="auto"/>
        <w:ind w:left="0" w:right="0"/>
        <w:jc w:val="both"/>
        <w:rPr>
          <w:rFonts w:hint="default"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第八章  招标人、招标代理机构对本招标文件的确认…………………………45</w:t>
      </w:r>
    </w:p>
    <w:p w14:paraId="3805DAB3">
      <w:pPr>
        <w:rPr>
          <w:rFonts w:hint="eastAsia" w:ascii="宋体" w:hAnsi="宋体" w:eastAsia="宋体" w:cs="宋体"/>
          <w:sz w:val="24"/>
          <w:szCs w:val="24"/>
          <w:highlight w:val="none"/>
          <w:lang w:val="en-US" w:eastAsia="zh-CN" w:bidi="ar"/>
        </w:rPr>
        <w:sectPr>
          <w:pgSz w:w="11906" w:h="16838"/>
          <w:pgMar w:top="1440" w:right="1800" w:bottom="1440" w:left="1800" w:header="851" w:footer="992" w:gutter="0"/>
          <w:pgNumType w:fmt="numberInDash" w:start="1"/>
          <w:cols w:space="425" w:num="1"/>
          <w:docGrid w:type="lines" w:linePitch="312" w:charSpace="0"/>
        </w:sectPr>
      </w:pPr>
    </w:p>
    <w:p w14:paraId="2B4F177D">
      <w:pPr>
        <w:pStyle w:val="20"/>
        <w:keepNext w:val="0"/>
        <w:keepLines w:val="0"/>
        <w:pageBreakBefore w:val="0"/>
        <w:widowControl/>
        <w:kinsoku/>
        <w:overflowPunct/>
        <w:topLinePunct w:val="0"/>
        <w:autoSpaceDN/>
        <w:bidi w:val="0"/>
        <w:adjustRightInd/>
        <w:snapToGrid/>
        <w:spacing w:beforeAutospacing="0" w:afterAutospacing="0" w:line="480" w:lineRule="exact"/>
        <w:jc w:val="center"/>
        <w:textAlignment w:val="auto"/>
        <w:rPr>
          <w:rFonts w:hint="eastAsia" w:ascii="宋体" w:hAnsi="宋体" w:eastAsia="宋体" w:cs="宋体"/>
          <w:b/>
          <w:bCs/>
          <w:highlight w:val="none"/>
          <w:lang w:val="en-US"/>
        </w:rPr>
      </w:pPr>
      <w:bookmarkStart w:id="219" w:name="_GoBack"/>
      <w:bookmarkStart w:id="1" w:name="_Toc29214"/>
      <w:bookmarkEnd w:id="1"/>
      <w:bookmarkStart w:id="2" w:name="_Toc23741_WPSOffice_Level1"/>
      <w:bookmarkEnd w:id="2"/>
      <w:r>
        <w:rPr>
          <w:rFonts w:hint="eastAsia" w:ascii="宋体" w:hAnsi="宋体" w:eastAsia="宋体" w:cs="宋体"/>
          <w:b/>
          <w:bCs/>
          <w:highlight w:val="none"/>
          <w:lang w:eastAsia="zh-CN"/>
        </w:rPr>
        <w:t>第一章</w:t>
      </w:r>
      <w:r>
        <w:rPr>
          <w:rFonts w:hint="eastAsia" w:ascii="宋体" w:hAnsi="Calibri" w:eastAsia="楷体_GB2312" w:cs="宋体"/>
          <w:b/>
          <w:bCs/>
          <w:highlight w:val="none"/>
          <w:lang w:val="en-US"/>
        </w:rPr>
        <w:t xml:space="preserve">  </w:t>
      </w:r>
      <w:bookmarkStart w:id="3" w:name="_Toc18980_WPSOffice_Level1"/>
      <w:bookmarkEnd w:id="3"/>
      <w:bookmarkStart w:id="4" w:name="_Toc7358"/>
      <w:bookmarkEnd w:id="4"/>
      <w:r>
        <w:rPr>
          <w:rFonts w:hint="eastAsia" w:ascii="宋体" w:hAnsi="宋体" w:eastAsia="宋体" w:cs="宋体"/>
          <w:b/>
          <w:bCs/>
          <w:highlight w:val="none"/>
          <w:lang w:eastAsia="zh-CN"/>
        </w:rPr>
        <w:t>招标公告</w:t>
      </w:r>
    </w:p>
    <w:p w14:paraId="781FCD9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bookmarkStart w:id="5" w:name="_Toc58430305"/>
      <w:bookmarkEnd w:id="5"/>
      <w:bookmarkStart w:id="6" w:name="_Toc35393621"/>
      <w:bookmarkEnd w:id="6"/>
      <w:bookmarkStart w:id="7" w:name="_Toc28359002"/>
      <w:bookmarkEnd w:id="7"/>
      <w:bookmarkStart w:id="8" w:name="_Toc28359079"/>
      <w:bookmarkEnd w:id="8"/>
      <w:bookmarkStart w:id="9" w:name="_Toc35393790"/>
      <w:r>
        <w:rPr>
          <w:rFonts w:hint="eastAsia" w:ascii="宋体" w:hAnsi="宋体" w:eastAsia="宋体" w:cs="宋体"/>
          <w:color w:val="000000"/>
          <w:kern w:val="0"/>
          <w:sz w:val="24"/>
          <w:szCs w:val="24"/>
          <w:highlight w:val="none"/>
          <w:u w:color="000000"/>
          <w:lang w:val="en-US" w:eastAsia="zh-CN" w:bidi="ar"/>
        </w:rPr>
        <w:t>项目概况</w:t>
      </w:r>
    </w:p>
    <w:p w14:paraId="2781C9AC">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滁州轨道运营防雷检测项目（2026年-2028年）的潜在投标人应在滁州市滁宁城际铁路开发建设有限公司网站http://czctgs.cn/；滁州市城投工程咨询管理有限公司网站https://www.czctgczx.com获取招标文件，并于2026年9月21日15时00分（北京时间）前递交投标文件。</w:t>
      </w:r>
    </w:p>
    <w:p w14:paraId="67904211">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一、项目基本情况</w:t>
      </w:r>
      <w:bookmarkEnd w:id="9"/>
    </w:p>
    <w:p w14:paraId="1B621CA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项目名称：滁州轨道运营防雷检测项目（2026年-2028年）</w:t>
      </w:r>
    </w:p>
    <w:p w14:paraId="3086BDB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default"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预算金额（含税）：</w:t>
      </w:r>
      <w:r>
        <w:rPr>
          <w:rFonts w:hint="eastAsia" w:ascii="宋体" w:hAnsi="宋体" w:cs="宋体"/>
          <w:kern w:val="0"/>
          <w:sz w:val="24"/>
          <w:szCs w:val="24"/>
          <w:highlight w:val="none"/>
          <w:lang w:val="en-US" w:eastAsia="zh-CN"/>
        </w:rPr>
        <w:t>288000.00</w:t>
      </w:r>
      <w:r>
        <w:rPr>
          <w:rFonts w:hint="eastAsia" w:ascii="宋体" w:hAnsi="宋体" w:eastAsia="宋体" w:cs="宋体"/>
          <w:color w:val="000000"/>
          <w:kern w:val="0"/>
          <w:sz w:val="24"/>
          <w:szCs w:val="24"/>
          <w:highlight w:val="none"/>
          <w:u w:color="000000"/>
          <w:lang w:val="en-US" w:eastAsia="zh-CN" w:bidi="ar"/>
        </w:rPr>
        <w:t>元</w:t>
      </w:r>
    </w:p>
    <w:p w14:paraId="24F3924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最高限价（含税）：本项目最高限价为（人民币）</w:t>
      </w:r>
      <w:r>
        <w:rPr>
          <w:rFonts w:hint="eastAsia" w:ascii="宋体" w:hAnsi="宋体" w:cs="宋体"/>
          <w:kern w:val="0"/>
          <w:sz w:val="24"/>
          <w:szCs w:val="24"/>
          <w:highlight w:val="none"/>
          <w:lang w:val="en-US" w:eastAsia="zh-CN"/>
        </w:rPr>
        <w:t>288000.00元</w:t>
      </w:r>
    </w:p>
    <w:p w14:paraId="47A9076C">
      <w:pPr>
        <w:keepNext w:val="0"/>
        <w:keepLines w:val="0"/>
        <w:pageBreakBefore w:val="0"/>
        <w:kinsoku/>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采购需求：针对滁宁城际铁路（滁州段)防雷装置在2026年-2028年度每年开展一次集中统一的专业检测，详见《用户需求书》。</w:t>
      </w:r>
    </w:p>
    <w:p w14:paraId="62C3733F">
      <w:pPr>
        <w:keepNext w:val="0"/>
        <w:keepLines w:val="0"/>
        <w:pageBreakBefore w:val="0"/>
        <w:kinsoku/>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服务期：三年（2026年-2028年），每期检测自招标人下发任务通知单后60日内完成检测及专家评审并提交最终检测报告。</w:t>
      </w:r>
    </w:p>
    <w:p w14:paraId="23ABB79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本项目不接受联合体投标。</w:t>
      </w:r>
    </w:p>
    <w:p w14:paraId="002EB703">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
          <w:bCs w:val="0"/>
          <w:color w:val="000000"/>
          <w:kern w:val="0"/>
          <w:sz w:val="24"/>
          <w:szCs w:val="24"/>
          <w:highlight w:val="none"/>
          <w:u w:color="000000"/>
          <w:lang w:val="en-US" w:eastAsia="zh-CN" w:bidi="ar"/>
        </w:rPr>
      </w:pPr>
      <w:r>
        <w:rPr>
          <w:rFonts w:hint="eastAsia" w:ascii="宋体" w:hAnsi="宋体" w:eastAsia="宋体" w:cs="宋体"/>
          <w:b/>
          <w:bCs w:val="0"/>
          <w:color w:val="000000"/>
          <w:kern w:val="0"/>
          <w:sz w:val="24"/>
          <w:szCs w:val="24"/>
          <w:highlight w:val="none"/>
          <w:u w:color="000000"/>
          <w:lang w:val="en-US" w:eastAsia="zh-CN" w:bidi="ar"/>
        </w:rPr>
        <w:t>二、申请人的资格要求</w:t>
      </w:r>
    </w:p>
    <w:p w14:paraId="2A8157B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1、投标人须在中华人民共和国境内注册（不含港澳台）并取得营业执照且具有相应供货服务能力。</w:t>
      </w:r>
    </w:p>
    <w:p w14:paraId="0DD7896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default"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2、投标人</w:t>
      </w:r>
      <w:r>
        <w:rPr>
          <w:rFonts w:hint="default" w:ascii="宋体" w:hAnsi="宋体" w:eastAsia="宋体" w:cs="宋体"/>
          <w:color w:val="000000"/>
          <w:kern w:val="0"/>
          <w:sz w:val="24"/>
          <w:szCs w:val="24"/>
          <w:highlight w:val="none"/>
          <w:u w:color="000000"/>
          <w:lang w:val="en-US" w:eastAsia="zh-CN" w:bidi="ar"/>
        </w:rPr>
        <w:t>具有雷电防护装置检测甲级资质</w:t>
      </w:r>
      <w:r>
        <w:rPr>
          <w:rFonts w:hint="eastAsia" w:ascii="宋体" w:hAnsi="宋体" w:eastAsia="宋体" w:cs="宋体"/>
          <w:color w:val="000000"/>
          <w:kern w:val="0"/>
          <w:sz w:val="24"/>
          <w:szCs w:val="24"/>
          <w:highlight w:val="none"/>
          <w:u w:color="000000"/>
          <w:lang w:val="en-US" w:eastAsia="zh-CN" w:bidi="ar"/>
        </w:rPr>
        <w:t>。</w:t>
      </w:r>
    </w:p>
    <w:p w14:paraId="551BE8E8">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
          <w:bCs w:val="0"/>
          <w:color w:val="000000"/>
          <w:kern w:val="0"/>
          <w:sz w:val="24"/>
          <w:szCs w:val="24"/>
          <w:highlight w:val="none"/>
          <w:u w:color="000000"/>
          <w:lang w:val="en-US" w:eastAsia="zh-CN" w:bidi="ar"/>
        </w:rPr>
      </w:pPr>
      <w:r>
        <w:rPr>
          <w:rFonts w:hint="eastAsia" w:ascii="宋体" w:hAnsi="宋体" w:eastAsia="宋体" w:cs="宋体"/>
          <w:b/>
          <w:bCs w:val="0"/>
          <w:color w:val="000000"/>
          <w:kern w:val="0"/>
          <w:sz w:val="24"/>
          <w:szCs w:val="24"/>
          <w:highlight w:val="none"/>
          <w:u w:color="000000"/>
          <w:lang w:val="en-US" w:eastAsia="zh-CN" w:bidi="ar"/>
        </w:rPr>
        <w:t>三、获取招标文件</w:t>
      </w:r>
    </w:p>
    <w:p w14:paraId="796301C6">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540"/>
        <w:jc w:val="both"/>
        <w:textAlignment w:val="auto"/>
        <w:rPr>
          <w:rFonts w:hint="eastAsia" w:ascii="宋体" w:hAnsi="宋体" w:eastAsia="宋体" w:cs="宋体"/>
          <w:sz w:val="24"/>
          <w:szCs w:val="24"/>
          <w:highlight w:val="none"/>
          <w:u w:val="single"/>
          <w:lang w:val="en-US"/>
        </w:rPr>
      </w:pPr>
      <w:bookmarkStart w:id="10" w:name="_Toc28359082"/>
      <w:bookmarkEnd w:id="10"/>
      <w:bookmarkStart w:id="11" w:name="_Toc35393793"/>
      <w:bookmarkEnd w:id="11"/>
      <w:bookmarkStart w:id="12" w:name="_Toc28359005"/>
      <w:bookmarkEnd w:id="12"/>
      <w:bookmarkStart w:id="13" w:name="_Toc58430308"/>
      <w:bookmarkEnd w:id="13"/>
      <w:r>
        <w:rPr>
          <w:rFonts w:hint="eastAsia" w:ascii="宋体" w:hAnsi="宋体" w:eastAsia="宋体" w:cs="宋体"/>
          <w:color w:val="000000"/>
          <w:kern w:val="0"/>
          <w:sz w:val="24"/>
          <w:szCs w:val="24"/>
          <w:highlight w:val="none"/>
          <w:u w:color="000000"/>
          <w:lang w:val="en-US" w:eastAsia="zh-CN" w:bidi="ar"/>
        </w:rPr>
        <w:t>时间：</w:t>
      </w:r>
      <w:r>
        <w:rPr>
          <w:rFonts w:hint="eastAsia" w:ascii="宋体" w:hAnsi="宋体" w:eastAsia="宋体" w:cs="宋体"/>
          <w:color w:val="000000"/>
          <w:kern w:val="0"/>
          <w:sz w:val="24"/>
          <w:szCs w:val="24"/>
          <w:highlight w:val="none"/>
          <w:u w:val="single" w:color="000000"/>
          <w:lang w:val="en-US" w:eastAsia="zh-CN" w:bidi="ar"/>
        </w:rPr>
        <w:t>2026年8月31日</w:t>
      </w:r>
      <w:r>
        <w:rPr>
          <w:rFonts w:hint="eastAsia" w:ascii="宋体" w:hAnsi="宋体" w:eastAsia="宋体" w:cs="宋体"/>
          <w:color w:val="000000"/>
          <w:kern w:val="0"/>
          <w:sz w:val="24"/>
          <w:szCs w:val="24"/>
          <w:highlight w:val="none"/>
          <w:u w:color="000000"/>
          <w:lang w:val="en-US" w:eastAsia="zh-CN" w:bidi="ar"/>
        </w:rPr>
        <w:t>至</w:t>
      </w:r>
      <w:r>
        <w:rPr>
          <w:rFonts w:hint="eastAsia" w:ascii="宋体" w:hAnsi="宋体" w:eastAsia="宋体" w:cs="宋体"/>
          <w:color w:val="000000"/>
          <w:kern w:val="0"/>
          <w:sz w:val="24"/>
          <w:szCs w:val="24"/>
          <w:highlight w:val="none"/>
          <w:u w:val="single" w:color="000000"/>
          <w:lang w:val="en-US" w:eastAsia="zh-CN" w:bidi="ar"/>
        </w:rPr>
        <w:t xml:space="preserve"> 2026年9月21日</w:t>
      </w:r>
    </w:p>
    <w:p w14:paraId="41A8F2F4">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539"/>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地点：请于公告发布之日起从滁州市城投工程咨询管理有限公司网站（https://www.czctgczx.com/）下载。</w:t>
      </w:r>
    </w:p>
    <w:p w14:paraId="06D33B5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方式：（1）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74A643C0">
      <w:pPr>
        <w:keepNext w:val="0"/>
        <w:keepLines w:val="0"/>
        <w:pageBreakBefore w:val="0"/>
        <w:widowControl/>
        <w:numPr>
          <w:ilvl w:val="0"/>
          <w:numId w:val="1"/>
        </w:numPr>
        <w:suppressLineNumbers w:val="0"/>
        <w:kinsoku/>
        <w:wordWrap/>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投标人登录新点电子交易平台【滁州专区】获取招标文件及其它资料（含澄清和补充说明等）。如在招标文件获取过程中遇到系统问题，请拨打技术支持服务热线0512-58151515或者网站首页在线客服。</w:t>
      </w:r>
    </w:p>
    <w:p w14:paraId="2F989D68">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420" w:lineRule="exact"/>
        <w:ind w:leftChars="200" w:right="0" w:rightChars="0"/>
        <w:jc w:val="both"/>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售价：0元</w:t>
      </w:r>
    </w:p>
    <w:p w14:paraId="2BB51EA3">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
          <w:bCs w:val="0"/>
          <w:sz w:val="24"/>
          <w:szCs w:val="24"/>
          <w:highlight w:val="none"/>
          <w:lang w:val="en-US"/>
        </w:rPr>
      </w:pPr>
      <w:r>
        <w:rPr>
          <w:rFonts w:hint="eastAsia" w:ascii="宋体" w:hAnsi="宋体" w:cs="宋体"/>
          <w:b/>
          <w:color w:val="auto"/>
          <w:sz w:val="24"/>
          <w:szCs w:val="24"/>
          <w:highlight w:val="none"/>
        </w:rPr>
        <w:t>四、提交投标文件截止时间、开标时间和</w:t>
      </w:r>
      <w:r>
        <w:rPr>
          <w:rFonts w:hint="eastAsia" w:ascii="宋体" w:hAnsi="宋体" w:cs="宋体"/>
          <w:b/>
          <w:color w:val="auto"/>
          <w:sz w:val="24"/>
          <w:szCs w:val="24"/>
          <w:highlight w:val="none"/>
          <w:lang w:val="en-US" w:eastAsia="zh-CN"/>
        </w:rPr>
        <w:t>地点</w:t>
      </w:r>
    </w:p>
    <w:p w14:paraId="01ABF16D">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sz w:val="24"/>
          <w:szCs w:val="24"/>
          <w:highlight w:val="none"/>
          <w:lang w:val="en-US"/>
        </w:rPr>
      </w:pPr>
      <w:r>
        <w:rPr>
          <w:rFonts w:hint="eastAsia" w:ascii="宋体" w:hAnsi="宋体" w:eastAsia="宋体" w:cs="宋体"/>
          <w:bCs/>
          <w:color w:val="000000"/>
          <w:kern w:val="0"/>
          <w:sz w:val="24"/>
          <w:szCs w:val="24"/>
          <w:highlight w:val="none"/>
          <w:u w:color="000000"/>
          <w:lang w:val="en-US" w:eastAsia="zh-CN" w:bidi="ar"/>
        </w:rPr>
        <w:t>截止时间：</w:t>
      </w:r>
      <w:r>
        <w:rPr>
          <w:rFonts w:hint="eastAsia" w:ascii="宋体" w:hAnsi="宋体" w:eastAsia="宋体" w:cs="宋体"/>
          <w:bCs/>
          <w:color w:val="000000"/>
          <w:kern w:val="0"/>
          <w:sz w:val="24"/>
          <w:szCs w:val="24"/>
          <w:highlight w:val="none"/>
          <w:u w:val="single" w:color="000000"/>
          <w:lang w:val="en-US" w:eastAsia="zh-CN" w:bidi="ar"/>
        </w:rPr>
        <w:t>2026年9月21日15时00分</w:t>
      </w:r>
      <w:r>
        <w:rPr>
          <w:rFonts w:hint="eastAsia" w:ascii="宋体" w:hAnsi="宋体" w:eastAsia="宋体" w:cs="宋体"/>
          <w:bCs/>
          <w:color w:val="000000"/>
          <w:kern w:val="0"/>
          <w:sz w:val="24"/>
          <w:szCs w:val="24"/>
          <w:highlight w:val="none"/>
          <w:u w:color="000000"/>
          <w:lang w:val="en-US" w:eastAsia="zh-CN" w:bidi="ar"/>
        </w:rPr>
        <w:t>（北京时间）</w:t>
      </w:r>
    </w:p>
    <w:p w14:paraId="6E116C65">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投标文件递交方式：本项目仅接受投标人在投标截止时间前登录新点电子交易平台【滁州专区】（https://www.etrading.cn/BREpointSSO/login/oauth2login?regioncode=DQ_ChuZhou）交易系统递交的加密电子投标文件。</w:t>
      </w:r>
    </w:p>
    <w:p w14:paraId="28148ECC">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五、投标保证金金额及缴纳账户</w:t>
      </w:r>
    </w:p>
    <w:p w14:paraId="502F0490">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是否要求投标人提交投标保证金：要求，投标保证金的金额：0.57万元。</w:t>
      </w:r>
    </w:p>
    <w:p w14:paraId="4B3AFA3B">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 xml:space="preserve">投标保证金的形式：银行转账 </w:t>
      </w:r>
    </w:p>
    <w:p w14:paraId="21431498">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投标保证金须投标截止时间前交纳完毕；投标保证金须从投标人基本账户转入以下账户，投标保证金付款人的账户名称必须与投标人名称一致，不接受汇票和结算卡汇入，以资金到账时间为确认保证金交纳完毕时间。</w:t>
      </w:r>
    </w:p>
    <w:p w14:paraId="7F410399">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开户名称：滁州市轨道交通运营有限公司</w:t>
      </w:r>
    </w:p>
    <w:p w14:paraId="1C111A92">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开户银行：中信银行滁州分行营业部</w:t>
      </w:r>
    </w:p>
    <w:p w14:paraId="4D087D19">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银行帐号：8112 3010 1240 0814 542</w:t>
      </w:r>
    </w:p>
    <w:p w14:paraId="789FA3CF">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 xml:space="preserve">保证金到账截止时间同投标文件递交截止时间，交纳保证金时须在交易附言中注明：“滁州轨道运营防雷检测项目（2026年-2028年）”投标保证金。 </w:t>
      </w:r>
    </w:p>
    <w:p w14:paraId="0323F4EE">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color w:val="000000"/>
          <w:kern w:val="0"/>
          <w:sz w:val="24"/>
          <w:szCs w:val="24"/>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注：各投标人请严格按照招标公告和招标文件载明的银行、账户汇入投标保证金，否则在开标时将无法查询保证金是否到账，导致评标委员会否决其投标！</w:t>
      </w:r>
    </w:p>
    <w:p w14:paraId="67884B7B">
      <w:pPr>
        <w:keepNext w:val="0"/>
        <w:keepLines w:val="0"/>
        <w:pageBreakBefore w:val="0"/>
        <w:widowControl/>
        <w:suppressLineNumbers w:val="0"/>
        <w:kinsoku/>
        <w:overflowPunct/>
        <w:topLinePunct w:val="0"/>
        <w:autoSpaceDE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bCs/>
          <w:sz w:val="24"/>
          <w:szCs w:val="24"/>
          <w:highlight w:val="none"/>
          <w:u w:val="single"/>
          <w:lang w:val="en-US"/>
        </w:rPr>
      </w:pPr>
      <w:r>
        <w:rPr>
          <w:rFonts w:hint="eastAsia" w:ascii="宋体" w:hAnsi="宋体" w:eastAsia="宋体" w:cs="宋体"/>
          <w:bCs/>
          <w:color w:val="000000"/>
          <w:kern w:val="0"/>
          <w:sz w:val="24"/>
          <w:szCs w:val="24"/>
          <w:highlight w:val="none"/>
          <w:u w:color="000000"/>
          <w:lang w:val="en-US" w:eastAsia="zh-CN" w:bidi="ar"/>
        </w:rPr>
        <w:t>投标保证金退还期限：中标通知书发放后五个工作日内退还未中标单位的投标保证金，签订合同后五个工作日内退还中标单位的投标保证金。</w:t>
      </w:r>
    </w:p>
    <w:p w14:paraId="51BEB12F">
      <w:pPr>
        <w:keepNext w:val="0"/>
        <w:keepLines w:val="0"/>
        <w:pageBreakBefore w:val="0"/>
        <w:widowControl/>
        <w:suppressLineNumbers w:val="0"/>
        <w:kinsoku/>
        <w:wordWrap w:val="0"/>
        <w:overflowPunct/>
        <w:topLinePunct w:val="0"/>
        <w:autoSpaceDE w:val="0"/>
        <w:autoSpaceDN/>
        <w:bidi w:val="0"/>
        <w:adjustRightInd/>
        <w:snapToGrid/>
        <w:spacing w:before="0" w:beforeAutospacing="0" w:after="0" w:afterAutospacing="0" w:line="420" w:lineRule="exact"/>
        <w:ind w:left="0" w:right="0" w:firstLine="488" w:firstLineChars="200"/>
        <w:jc w:val="both"/>
        <w:textAlignment w:val="auto"/>
        <w:rPr>
          <w:rFonts w:hint="eastAsia" w:ascii="宋体" w:hAnsi="宋体" w:eastAsia="宋体" w:cs="宋体"/>
          <w:b/>
          <w:bCs w:val="0"/>
          <w:spacing w:val="2"/>
          <w:sz w:val="24"/>
          <w:szCs w:val="24"/>
          <w:highlight w:val="none"/>
          <w:lang w:val="en-US"/>
        </w:rPr>
      </w:pPr>
      <w:r>
        <w:rPr>
          <w:rFonts w:hint="eastAsia" w:ascii="宋体" w:hAnsi="宋体" w:eastAsia="宋体" w:cs="宋体"/>
          <w:b/>
          <w:bCs w:val="0"/>
          <w:color w:val="000000"/>
          <w:spacing w:val="2"/>
          <w:kern w:val="0"/>
          <w:sz w:val="24"/>
          <w:szCs w:val="24"/>
          <w:highlight w:val="none"/>
          <w:u w:color="000000"/>
          <w:lang w:val="en-US" w:eastAsia="zh-CN" w:bidi="ar"/>
        </w:rPr>
        <w:t>六、</w:t>
      </w:r>
      <w:r>
        <w:rPr>
          <w:rFonts w:hint="eastAsia" w:ascii="宋体" w:hAnsi="宋体" w:eastAsia="宋体" w:cs="宋体"/>
          <w:b/>
          <w:bCs w:val="0"/>
          <w:color w:val="000000"/>
          <w:kern w:val="0"/>
          <w:sz w:val="24"/>
          <w:szCs w:val="24"/>
          <w:highlight w:val="none"/>
          <w:u w:color="000000"/>
          <w:lang w:val="en-US" w:eastAsia="zh-CN" w:bidi="ar"/>
        </w:rPr>
        <w:t>对本次招标提出询问，请按以下方式联系</w:t>
      </w:r>
    </w:p>
    <w:p w14:paraId="3378AFB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1.招标人信息</w:t>
      </w:r>
    </w:p>
    <w:p w14:paraId="58A417B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bookmarkStart w:id="14" w:name="_Toc28359087"/>
      <w:r>
        <w:rPr>
          <w:rFonts w:hint="eastAsia" w:ascii="宋体" w:hAnsi="宋体" w:eastAsia="宋体" w:cs="宋体"/>
          <w:color w:val="000000"/>
          <w:kern w:val="0"/>
          <w:sz w:val="24"/>
          <w:szCs w:val="24"/>
          <w:highlight w:val="none"/>
          <w:u w:color="000000"/>
          <w:lang w:val="en-US" w:eastAsia="zh-CN" w:bidi="ar"/>
        </w:rPr>
        <w:t>名称：滁州市轨道交通运营有限公司</w:t>
      </w:r>
    </w:p>
    <w:p w14:paraId="240F838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地址：滁州市徽州路与扬子路交叉口东南侧5楼</w:t>
      </w:r>
    </w:p>
    <w:p w14:paraId="3FCBD05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 xml:space="preserve">联系方式：0550-3352128 </w:t>
      </w:r>
      <w:bookmarkStart w:id="15" w:name="_Toc28359009"/>
      <w:bookmarkStart w:id="16" w:name="_Toc28359086"/>
    </w:p>
    <w:bookmarkEnd w:id="15"/>
    <w:bookmarkEnd w:id="16"/>
    <w:p w14:paraId="1AEC042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2.</w:t>
      </w:r>
      <w:bookmarkEnd w:id="14"/>
      <w:r>
        <w:rPr>
          <w:rFonts w:hint="eastAsia" w:ascii="宋体" w:hAnsi="宋体" w:eastAsia="宋体" w:cs="宋体"/>
          <w:color w:val="000000"/>
          <w:kern w:val="0"/>
          <w:sz w:val="24"/>
          <w:szCs w:val="24"/>
          <w:highlight w:val="none"/>
          <w:u w:color="000000"/>
          <w:lang w:val="en-US" w:eastAsia="zh-CN" w:bidi="ar"/>
        </w:rPr>
        <w:t>代理机构信息</w:t>
      </w:r>
    </w:p>
    <w:p w14:paraId="7019C7D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名称：滁州市城投工程咨询管理有限公司</w:t>
      </w:r>
    </w:p>
    <w:p w14:paraId="3EC2297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地址：滁州市龙蟠大道109号房产大厦6楼605室</w:t>
      </w:r>
    </w:p>
    <w:p w14:paraId="4AD5FCF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联系方式：0550-3519519、18005505728</w:t>
      </w:r>
    </w:p>
    <w:p w14:paraId="7335861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3.项目联系方式</w:t>
      </w:r>
    </w:p>
    <w:p w14:paraId="1418D49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eastAsia" w:ascii="宋体" w:hAnsi="宋体" w:eastAsia="宋体" w:cs="宋体"/>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 xml:space="preserve">项目联系人：杭祥婷、周蓓蕾       </w:t>
      </w:r>
    </w:p>
    <w:p w14:paraId="3B82B37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20" w:lineRule="exact"/>
        <w:ind w:right="0" w:firstLine="480" w:firstLineChars="200"/>
        <w:jc w:val="left"/>
        <w:textAlignment w:val="auto"/>
        <w:rPr>
          <w:rFonts w:hint="default" w:ascii="宋体" w:hAnsi="宋体" w:eastAsia="宋体" w:cs="宋体"/>
          <w:bCs/>
          <w:color w:val="000000"/>
          <w:kern w:val="0"/>
          <w:sz w:val="24"/>
          <w:szCs w:val="24"/>
          <w:highlight w:val="none"/>
          <w:u w:color="000000"/>
          <w:lang w:val="en-US" w:eastAsia="zh-CN" w:bidi="ar"/>
        </w:rPr>
      </w:pPr>
      <w:r>
        <w:rPr>
          <w:rFonts w:hint="eastAsia" w:ascii="宋体" w:hAnsi="宋体" w:eastAsia="宋体" w:cs="宋体"/>
          <w:color w:val="000000"/>
          <w:kern w:val="0"/>
          <w:sz w:val="24"/>
          <w:szCs w:val="24"/>
          <w:highlight w:val="none"/>
          <w:u w:color="000000"/>
          <w:lang w:val="en-US" w:eastAsia="zh-CN" w:bidi="ar"/>
        </w:rPr>
        <w:t>电话：0550-3352128、18005505728</w:t>
      </w:r>
    </w:p>
    <w:bookmarkEnd w:id="219"/>
    <w:p w14:paraId="380D8AA8">
      <w:pPr>
        <w:keepNext w:val="0"/>
        <w:keepLines w:val="0"/>
        <w:pageBreakBefore w:val="0"/>
        <w:widowControl/>
        <w:suppressLineNumbers w:val="0"/>
        <w:kinsoku/>
        <w:wordWrap/>
        <w:overflowPunct/>
        <w:topLinePunct w:val="0"/>
        <w:autoSpaceDE w:val="0"/>
        <w:autoSpaceDN/>
        <w:bidi w:val="0"/>
        <w:adjustRightInd/>
        <w:spacing w:before="0" w:beforeAutospacing="0" w:after="0" w:afterAutospacing="0" w:line="440" w:lineRule="exact"/>
        <w:ind w:left="0" w:right="0" w:firstLine="480" w:firstLineChars="200"/>
        <w:jc w:val="center"/>
        <w:textAlignment w:val="auto"/>
        <w:rPr>
          <w:rFonts w:hint="eastAsia" w:ascii="宋体" w:hAnsi="宋体" w:eastAsia="宋体" w:cs="宋体"/>
          <w:b/>
          <w:bCs/>
          <w:color w:val="auto"/>
          <w:kern w:val="0"/>
          <w:sz w:val="28"/>
          <w:szCs w:val="28"/>
          <w:highlight w:val="none"/>
          <w:u w:color="000000"/>
          <w:lang w:val="en-US" w:eastAsia="zh-CN" w:bidi="ar"/>
        </w:rPr>
      </w:pPr>
      <w:r>
        <w:rPr>
          <w:rFonts w:hint="eastAsia" w:ascii="宋体" w:hAnsi="宋体" w:eastAsia="宋体" w:cs="宋体"/>
          <w:bCs/>
          <w:color w:val="000000"/>
          <w:kern w:val="0"/>
          <w:sz w:val="24"/>
          <w:szCs w:val="24"/>
          <w:highlight w:val="none"/>
          <w:u w:color="000000"/>
          <w:lang w:val="en-US" w:eastAsia="zh-CN" w:bidi="ar"/>
        </w:rPr>
        <w:t xml:space="preserve"> </w:t>
      </w:r>
      <w:r>
        <w:rPr>
          <w:rFonts w:hint="eastAsia" w:ascii="宋体" w:hAnsi="宋体" w:eastAsia="宋体" w:cs="宋体"/>
          <w:bCs/>
          <w:color w:val="000000"/>
          <w:kern w:val="0"/>
          <w:sz w:val="24"/>
          <w:szCs w:val="24"/>
          <w:highlight w:val="none"/>
          <w:u w:color="000000"/>
          <w:lang w:val="en-US" w:eastAsia="zh-CN" w:bidi="ar"/>
        </w:rPr>
        <w:br w:type="page"/>
      </w:r>
      <w:r>
        <w:rPr>
          <w:rFonts w:hint="eastAsia" w:ascii="宋体" w:hAnsi="宋体" w:eastAsia="宋体" w:cs="宋体"/>
          <w:bCs/>
          <w:color w:val="000000"/>
          <w:kern w:val="0"/>
          <w:sz w:val="24"/>
          <w:szCs w:val="24"/>
          <w:highlight w:val="none"/>
          <w:u w:color="000000"/>
          <w:lang w:val="en-US" w:eastAsia="zh-CN" w:bidi="ar"/>
        </w:rPr>
        <w:t xml:space="preserve">   </w:t>
      </w:r>
      <w:r>
        <w:rPr>
          <w:rFonts w:hint="eastAsia" w:ascii="宋体" w:hAnsi="宋体" w:eastAsia="宋体" w:cs="宋体"/>
          <w:b/>
          <w:bCs/>
          <w:color w:val="auto"/>
          <w:kern w:val="0"/>
          <w:sz w:val="28"/>
          <w:szCs w:val="28"/>
          <w:highlight w:val="none"/>
          <w:u w:color="000000"/>
          <w:lang w:val="en-US" w:eastAsia="zh-CN" w:bidi="ar"/>
        </w:rPr>
        <w:t>第二章 投标人须知</w:t>
      </w:r>
      <w:bookmarkStart w:id="17" w:name="_Toc9559"/>
      <w:bookmarkEnd w:id="17"/>
      <w:bookmarkStart w:id="18" w:name="_Toc28003_WPSOffice_Level2"/>
    </w:p>
    <w:p w14:paraId="4654D1EB">
      <w:pPr>
        <w:keepNext w:val="0"/>
        <w:keepLines w:val="0"/>
        <w:pageBreakBefore w:val="0"/>
        <w:widowControl/>
        <w:suppressLineNumbers w:val="0"/>
        <w:kinsoku/>
        <w:wordWrap/>
        <w:overflowPunct/>
        <w:topLinePunct w:val="0"/>
        <w:autoSpaceDE w:val="0"/>
        <w:autoSpaceDN/>
        <w:bidi w:val="0"/>
        <w:adjustRightInd/>
        <w:spacing w:before="0" w:beforeAutospacing="0" w:after="0" w:afterAutospacing="0" w:line="440" w:lineRule="exact"/>
        <w:ind w:left="0" w:right="0" w:firstLine="480" w:firstLineChars="200"/>
        <w:jc w:val="center"/>
        <w:textAlignment w:val="auto"/>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一、投标人须知前附表</w:t>
      </w:r>
      <w:bookmarkEnd w:id="18"/>
    </w:p>
    <w:tbl>
      <w:tblPr>
        <w:tblStyle w:val="22"/>
        <w:tblW w:w="9809" w:type="dxa"/>
        <w:tblInd w:w="-266"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Layout w:type="fixed"/>
        <w:tblCellMar>
          <w:top w:w="0" w:type="dxa"/>
          <w:left w:w="108" w:type="dxa"/>
          <w:bottom w:w="0" w:type="dxa"/>
          <w:right w:w="108" w:type="dxa"/>
        </w:tblCellMar>
      </w:tblPr>
      <w:tblGrid>
        <w:gridCol w:w="1035"/>
        <w:gridCol w:w="2446"/>
        <w:gridCol w:w="6328"/>
      </w:tblGrid>
      <w:tr w14:paraId="531B9D9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96" w:hRule="atLeast"/>
        </w:trPr>
        <w:tc>
          <w:tcPr>
            <w:tcW w:w="1035" w:type="dxa"/>
            <w:tcBorders>
              <w:top w:val="single" w:color="auto" w:sz="12" w:space="0"/>
              <w:left w:val="single" w:color="auto" w:sz="12" w:space="0"/>
              <w:bottom w:val="single" w:color="auto" w:sz="8" w:space="0"/>
              <w:right w:val="single" w:color="auto" w:sz="8" w:space="0"/>
            </w:tcBorders>
            <w:shd w:val="clear" w:color="auto" w:fill="auto"/>
            <w:vAlign w:val="center"/>
          </w:tcPr>
          <w:p w14:paraId="1BE4FDA3">
            <w:pPr>
              <w:pStyle w:val="14"/>
              <w:keepNext w:val="0"/>
              <w:keepLines w:val="0"/>
              <w:pageBreakBefore w:val="0"/>
              <w:widowControl/>
              <w:kinsoku/>
              <w:wordWrap/>
              <w:overflowPunct/>
              <w:topLinePunct w:val="0"/>
              <w:autoSpaceDN/>
              <w:bidi w:val="0"/>
              <w:adjustRightInd/>
              <w:snapToGrid/>
              <w:spacing w:line="360" w:lineRule="exact"/>
              <w:jc w:val="center"/>
              <w:textAlignment w:val="auto"/>
              <w:rPr>
                <w:rFonts w:hint="eastAsia" w:eastAsia="宋体" w:cs="Times New Roman"/>
                <w:b/>
                <w:bCs w:val="0"/>
                <w:highlight w:val="none"/>
                <w:lang w:val="en-US" w:eastAsia="zh-CN"/>
              </w:rPr>
            </w:pPr>
            <w:r>
              <w:rPr>
                <w:rFonts w:hint="eastAsia" w:cs="Times New Roman"/>
                <w:b/>
                <w:bCs w:val="0"/>
                <w:highlight w:val="none"/>
                <w:lang w:val="en-US" w:eastAsia="zh-CN"/>
              </w:rPr>
              <w:t>序号</w:t>
            </w:r>
          </w:p>
        </w:tc>
        <w:tc>
          <w:tcPr>
            <w:tcW w:w="2446" w:type="dxa"/>
            <w:tcBorders>
              <w:top w:val="single" w:color="auto" w:sz="12" w:space="0"/>
              <w:left w:val="single" w:color="auto" w:sz="8" w:space="0"/>
              <w:bottom w:val="single" w:color="auto" w:sz="8" w:space="0"/>
              <w:right w:val="single" w:color="auto" w:sz="8" w:space="0"/>
            </w:tcBorders>
            <w:shd w:val="clear" w:color="auto" w:fill="auto"/>
            <w:vAlign w:val="center"/>
          </w:tcPr>
          <w:p w14:paraId="190622F3">
            <w:pPr>
              <w:pStyle w:val="14"/>
              <w:keepNext w:val="0"/>
              <w:keepLines w:val="0"/>
              <w:pageBreakBefore w:val="0"/>
              <w:widowControl/>
              <w:kinsoku/>
              <w:wordWrap/>
              <w:overflowPunct/>
              <w:topLinePunct w:val="0"/>
              <w:autoSpaceDN/>
              <w:bidi w:val="0"/>
              <w:adjustRightInd/>
              <w:snapToGrid/>
              <w:spacing w:line="360" w:lineRule="exact"/>
              <w:jc w:val="center"/>
              <w:textAlignment w:val="auto"/>
              <w:rPr>
                <w:rFonts w:cs="Times New Roman"/>
                <w:b/>
                <w:bCs w:val="0"/>
                <w:highlight w:val="none"/>
                <w:lang w:val="en-US"/>
              </w:rPr>
            </w:pPr>
            <w:r>
              <w:rPr>
                <w:rFonts w:hint="eastAsia"/>
                <w:b/>
                <w:color w:val="auto"/>
                <w:szCs w:val="21"/>
                <w:highlight w:val="none"/>
                <w:lang w:val="en-US" w:eastAsia="zh-CN"/>
              </w:rPr>
              <w:t>条款名称</w:t>
            </w:r>
          </w:p>
        </w:tc>
        <w:tc>
          <w:tcPr>
            <w:tcW w:w="6328" w:type="dxa"/>
            <w:tcBorders>
              <w:top w:val="single" w:color="auto" w:sz="12" w:space="0"/>
              <w:left w:val="single" w:color="auto" w:sz="8" w:space="0"/>
              <w:bottom w:val="single" w:color="auto" w:sz="8" w:space="0"/>
              <w:right w:val="single" w:color="auto" w:sz="12" w:space="0"/>
            </w:tcBorders>
            <w:shd w:val="clear" w:color="auto" w:fill="auto"/>
            <w:vAlign w:val="center"/>
          </w:tcPr>
          <w:p w14:paraId="52569E48">
            <w:pPr>
              <w:pStyle w:val="14"/>
              <w:keepNext w:val="0"/>
              <w:keepLines w:val="0"/>
              <w:pageBreakBefore w:val="0"/>
              <w:widowControl/>
              <w:kinsoku/>
              <w:wordWrap/>
              <w:overflowPunct/>
              <w:topLinePunct w:val="0"/>
              <w:autoSpaceDN/>
              <w:bidi w:val="0"/>
              <w:adjustRightInd/>
              <w:snapToGrid/>
              <w:spacing w:line="360" w:lineRule="exact"/>
              <w:jc w:val="center"/>
              <w:textAlignment w:val="auto"/>
              <w:rPr>
                <w:rFonts w:cs="Times New Roman"/>
                <w:b/>
                <w:bCs w:val="0"/>
                <w:highlight w:val="none"/>
                <w:lang w:val="en-US"/>
              </w:rPr>
            </w:pPr>
            <w:r>
              <w:rPr>
                <w:rFonts w:cs="Times New Roman"/>
                <w:b/>
                <w:bCs w:val="0"/>
                <w:highlight w:val="none"/>
              </w:rPr>
              <w:t>说明与要求</w:t>
            </w:r>
          </w:p>
        </w:tc>
      </w:tr>
      <w:tr w14:paraId="314F1B4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49"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8F34C4D">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1AF49C6">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项目名称</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87A4246">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hint="eastAsia" w:cs="Times New Roman"/>
                <w:bCs/>
                <w:highlight w:val="none"/>
                <w:lang w:val="en-US" w:eastAsia="zh-CN"/>
              </w:rPr>
            </w:pPr>
            <w:r>
              <w:rPr>
                <w:rFonts w:hint="eastAsia" w:cs="Times New Roman"/>
                <w:bCs/>
                <w:highlight w:val="none"/>
                <w:lang w:eastAsia="zh-CN"/>
              </w:rPr>
              <w:t>滁州轨道运营防雷检测项目（2026年-2028年）</w:t>
            </w:r>
          </w:p>
        </w:tc>
      </w:tr>
      <w:tr w14:paraId="74B6DC4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9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4D4FC51">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CA87E46">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ascii="宋体" w:hAnsi="宋体" w:eastAsia="宋体" w:cs="Times New Roman"/>
                <w:highlight w:val="none"/>
                <w:lang w:val="en-US"/>
              </w:rPr>
            </w:pPr>
            <w:r>
              <w:rPr>
                <w:rFonts w:hint="eastAsia" w:cs="Times New Roman"/>
                <w:highlight w:val="none"/>
                <w:lang w:val="en-US" w:eastAsia="zh-CN"/>
              </w:rPr>
              <w:t>服务</w:t>
            </w:r>
            <w:r>
              <w:rPr>
                <w:rFonts w:hint="eastAsia" w:ascii="宋体" w:hAnsi="宋体" w:eastAsia="宋体" w:cs="Times New Roman"/>
                <w:highlight w:val="none"/>
                <w:lang w:val="en-US" w:eastAsia="zh-CN"/>
              </w:rPr>
              <w:t>期</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90F2F62">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hint="eastAsia" w:cs="Times New Roman"/>
                <w:bCs/>
                <w:highlight w:val="none"/>
                <w:lang w:val="en-US" w:eastAsia="zh-CN"/>
              </w:rPr>
            </w:pPr>
            <w:r>
              <w:rPr>
                <w:rFonts w:hint="eastAsia" w:ascii="宋体" w:hAnsi="宋体" w:eastAsia="宋体" w:cs="宋体"/>
                <w:color w:val="000000"/>
                <w:kern w:val="2"/>
                <w:sz w:val="21"/>
                <w:szCs w:val="21"/>
                <w:highlight w:val="none"/>
                <w:u w:color="000000"/>
                <w:lang w:val="en-US" w:eastAsia="zh-CN" w:bidi="ar"/>
              </w:rPr>
              <w:t>详见第一章</w:t>
            </w:r>
            <w:r>
              <w:rPr>
                <w:rFonts w:hint="eastAsia" w:ascii="ˎ̥" w:hAnsi="ˎ̥" w:eastAsia="宋体" w:cs="宋体"/>
                <w:color w:val="000000"/>
                <w:kern w:val="2"/>
                <w:sz w:val="21"/>
                <w:szCs w:val="21"/>
                <w:highlight w:val="none"/>
                <w:u w:color="000000"/>
                <w:lang w:val="en-US" w:eastAsia="zh-CN" w:bidi="ar"/>
              </w:rPr>
              <w:t>“招标公告”</w:t>
            </w:r>
          </w:p>
        </w:tc>
      </w:tr>
      <w:tr w14:paraId="2AB5C6C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9"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DBE6B93">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9F6A21D">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hint="eastAsia" w:cs="Times New Roman"/>
                <w:highlight w:val="none"/>
                <w:lang w:val="en-US" w:eastAsia="zh-CN"/>
              </w:rPr>
              <w:t>服务</w:t>
            </w:r>
            <w:r>
              <w:rPr>
                <w:rFonts w:cs="Times New Roman"/>
                <w:highlight w:val="none"/>
              </w:rPr>
              <w:t>地点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7A01234">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ascii="宋体" w:hAnsi="宋体" w:eastAsia="宋体" w:cs="宋体"/>
                <w:highlight w:val="none"/>
                <w:lang w:val="en-US"/>
              </w:rPr>
            </w:pPr>
            <w:r>
              <w:rPr>
                <w:rFonts w:hint="eastAsia" w:ascii="宋体" w:hAnsi="宋体" w:eastAsia="宋体" w:cs="宋体"/>
                <w:highlight w:val="none"/>
                <w:lang w:val="en-US" w:eastAsia="zh-CN"/>
              </w:rPr>
              <w:t>招标人指定地点</w:t>
            </w:r>
          </w:p>
        </w:tc>
      </w:tr>
      <w:tr w14:paraId="5CB615F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271B87B">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BECE40A">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招标人联系人及电话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67C34BD">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ascii="宋体" w:hAnsi="宋体" w:eastAsia="宋体" w:cs="宋体"/>
                <w:highlight w:val="none"/>
                <w:lang w:val="en-US"/>
              </w:rPr>
            </w:pPr>
            <w:r>
              <w:rPr>
                <w:rFonts w:hint="eastAsia" w:cs="宋体"/>
                <w:highlight w:val="none"/>
                <w:lang w:eastAsia="zh-CN"/>
              </w:rPr>
              <w:t>杭祥婷</w:t>
            </w:r>
            <w:r>
              <w:rPr>
                <w:rFonts w:cs="宋体"/>
                <w:highlight w:val="none"/>
              </w:rPr>
              <w:t xml:space="preserve">  </w:t>
            </w:r>
            <w:r>
              <w:rPr>
                <w:rFonts w:hint="eastAsia" w:cs="宋体"/>
                <w:highlight w:val="none"/>
                <w:lang w:eastAsia="zh-CN"/>
              </w:rPr>
              <w:t>0550-3352128</w:t>
            </w:r>
          </w:p>
        </w:tc>
      </w:tr>
      <w:tr w14:paraId="791CDD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63"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06197600">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5E77F7C">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采购代理机构联系人及电话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54E9951">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ascii="宋体" w:hAnsi="宋体" w:eastAsia="宋体" w:cs="宋体"/>
                <w:highlight w:val="none"/>
                <w:lang w:val="en-US"/>
              </w:rPr>
            </w:pPr>
            <w:r>
              <w:rPr>
                <w:rFonts w:ascii="宋体" w:hAnsi="宋体" w:eastAsia="宋体" w:cs="宋体"/>
                <w:highlight w:val="none"/>
                <w:lang w:val="en-US"/>
              </w:rPr>
              <w:t xml:space="preserve">周蓓蕾 </w:t>
            </w:r>
            <w:r>
              <w:rPr>
                <w:rFonts w:hint="eastAsia" w:ascii="宋体" w:hAnsi="宋体" w:eastAsia="宋体" w:cs="宋体"/>
                <w:highlight w:val="none"/>
                <w:lang w:val="en-US" w:eastAsia="zh-CN"/>
              </w:rPr>
              <w:t xml:space="preserve"> </w:t>
            </w:r>
            <w:r>
              <w:rPr>
                <w:rFonts w:ascii="宋体" w:hAnsi="宋体" w:eastAsia="宋体" w:cs="宋体"/>
                <w:highlight w:val="none"/>
                <w:lang w:val="en-US"/>
              </w:rPr>
              <w:t>0550-3519519  18005505728</w:t>
            </w:r>
          </w:p>
        </w:tc>
      </w:tr>
      <w:tr w14:paraId="6E7AB5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57"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2BB5FD0">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1FF2EB7">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资金来源</w:t>
            </w:r>
            <w:r>
              <w:rPr>
                <w:rFonts w:cs="Times New Roman"/>
                <w:highlight w:val="none"/>
                <w:lang w:val="en-US"/>
              </w:rPr>
              <w:t xml:space="preserve">                                                                                                                                                                 </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83FE940">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ascii="宋体" w:hAnsi="宋体" w:eastAsia="宋体" w:cs="Times New Roman"/>
                <w:highlight w:val="none"/>
                <w:lang w:val="en-US"/>
              </w:rPr>
            </w:pPr>
            <w:r>
              <w:rPr>
                <w:rFonts w:ascii="宋体" w:hAnsi="宋体" w:eastAsia="宋体" w:cs="Times New Roman"/>
                <w:highlight w:val="none"/>
                <w:lang w:val="en-US"/>
              </w:rPr>
              <w:t>自筹资金</w:t>
            </w:r>
          </w:p>
        </w:tc>
      </w:tr>
      <w:tr w14:paraId="716C47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8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5A485B6">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BF63E41">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项目预算</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5CD465B">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hint="default" w:ascii="宋体" w:hAnsi="宋体" w:eastAsia="宋体" w:cs="Times New Roman"/>
                <w:highlight w:val="none"/>
                <w:lang w:val="en-US" w:eastAsia="zh-CN"/>
              </w:rPr>
            </w:pPr>
            <w:r>
              <w:rPr>
                <w:rFonts w:hint="eastAsia" w:cs="Times New Roman"/>
                <w:highlight w:val="none"/>
                <w:lang w:val="en-US" w:eastAsia="zh-CN"/>
              </w:rPr>
              <w:t>288000.00元</w:t>
            </w:r>
            <w:r>
              <w:rPr>
                <w:rFonts w:hint="eastAsia" w:ascii="宋体" w:hAnsi="宋体" w:eastAsia="宋体" w:cs="Times New Roman"/>
                <w:highlight w:val="none"/>
                <w:lang w:val="en-US" w:eastAsia="zh-CN"/>
              </w:rPr>
              <w:t>（含税）</w:t>
            </w:r>
          </w:p>
        </w:tc>
      </w:tr>
      <w:tr w14:paraId="6464C11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8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5F079C1">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EFDDA1E">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hint="default" w:eastAsia="宋体" w:cs="Times New Roman"/>
                <w:highlight w:val="none"/>
                <w:lang w:val="en-US" w:eastAsia="zh-CN"/>
              </w:rPr>
            </w:pPr>
            <w:r>
              <w:rPr>
                <w:rFonts w:cs="Times New Roman"/>
                <w:highlight w:val="none"/>
              </w:rPr>
              <w:t>最高限价</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3967EF3">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本项目最高限价为（人民币）</w:t>
            </w:r>
            <w:r>
              <w:rPr>
                <w:rFonts w:hint="eastAsia" w:cs="Times New Roman"/>
                <w:highlight w:val="none"/>
                <w:lang w:val="en-US" w:eastAsia="zh-CN"/>
              </w:rPr>
              <w:t>288000.00元</w:t>
            </w:r>
            <w:r>
              <w:rPr>
                <w:rFonts w:hint="eastAsia" w:ascii="宋体" w:hAnsi="宋体" w:eastAsia="宋体" w:cs="Times New Roman"/>
                <w:highlight w:val="none"/>
                <w:lang w:val="en-US" w:eastAsia="zh-CN"/>
              </w:rPr>
              <w:t>（含税），投标报价不得超过最高限价，否则按无效投标处理。</w:t>
            </w:r>
          </w:p>
        </w:tc>
      </w:tr>
      <w:tr w14:paraId="0F6736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3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8DEF2B2">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eastAsia" w:eastAsia="宋体" w:cs="Times New Roman"/>
                <w:highlight w:val="none"/>
                <w:lang w:val="en-US" w:eastAsia="zh-CN"/>
              </w:rPr>
            </w:pPr>
            <w:r>
              <w:rPr>
                <w:rFonts w:hint="eastAsia" w:cs="Times New Roman"/>
                <w:highlight w:val="none"/>
                <w:lang w:val="en-US" w:eastAsia="zh-CN"/>
              </w:rPr>
              <w:t>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A4A560A">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采购内容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FBAE9AA">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ascii="宋体" w:hAnsi="宋体" w:eastAsia="宋体" w:cs="Times New Roman"/>
                <w:highlight w:val="none"/>
                <w:lang w:val="en-US"/>
              </w:rPr>
            </w:pPr>
            <w:r>
              <w:rPr>
                <w:rFonts w:hint="eastAsia" w:ascii="宋体" w:hAnsi="宋体" w:eastAsia="宋体" w:cs="Times New Roman"/>
                <w:highlight w:val="none"/>
                <w:lang w:val="en-US" w:eastAsia="zh-CN"/>
              </w:rPr>
              <w:t>详见</w:t>
            </w:r>
            <w:r>
              <w:rPr>
                <w:rFonts w:hint="eastAsia" w:ascii="宋体" w:hAnsi="宋体" w:eastAsia="宋体" w:cs="Times New Roman"/>
                <w:highlight w:val="none"/>
                <w:lang w:val="en-US"/>
              </w:rPr>
              <w:t>《</w:t>
            </w:r>
            <w:r>
              <w:rPr>
                <w:rFonts w:hint="eastAsia" w:ascii="宋体" w:hAnsi="宋体" w:eastAsia="宋体" w:cs="Times New Roman"/>
                <w:highlight w:val="none"/>
                <w:lang w:val="en-US" w:eastAsia="zh-CN"/>
              </w:rPr>
              <w:t>用户需求书</w:t>
            </w:r>
            <w:r>
              <w:rPr>
                <w:rFonts w:hint="eastAsia" w:ascii="宋体" w:hAnsi="宋体" w:eastAsia="宋体" w:cs="Times New Roman"/>
                <w:highlight w:val="none"/>
                <w:lang w:val="en-US"/>
              </w:rPr>
              <w:t>》</w:t>
            </w:r>
          </w:p>
        </w:tc>
      </w:tr>
      <w:tr w14:paraId="7E44F0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32"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A088830">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F9D3088">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标包划分</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B5B3198">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hint="eastAsia" w:ascii="宋体" w:hAnsi="宋体" w:eastAsia="宋体" w:cs="Times New Roman"/>
                <w:highlight w:val="none"/>
                <w:lang w:val="en-US" w:eastAsia="zh-CN"/>
              </w:rPr>
            </w:pPr>
            <w:r>
              <w:rPr>
                <w:rFonts w:ascii="宋体" w:hAnsi="宋体" w:eastAsia="宋体" w:cs="Times New Roman"/>
                <w:highlight w:val="none"/>
                <w:lang w:val="en-US"/>
              </w:rPr>
              <w:t>本项目划分为1个标</w:t>
            </w:r>
            <w:r>
              <w:rPr>
                <w:rFonts w:hint="eastAsia" w:ascii="宋体" w:hAnsi="宋体" w:eastAsia="宋体" w:cs="Times New Roman"/>
                <w:highlight w:val="none"/>
                <w:lang w:val="en-US" w:eastAsia="zh-CN"/>
              </w:rPr>
              <w:t>段</w:t>
            </w:r>
          </w:p>
        </w:tc>
      </w:tr>
      <w:tr w14:paraId="67AC847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0"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95259FB">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8446215">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招标方式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AD349D9">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highlight w:val="none"/>
                <w:lang w:val="en-US"/>
              </w:rPr>
            </w:pPr>
            <w:r>
              <w:rPr>
                <w:rFonts w:cs="宋体"/>
                <w:highlight w:val="none"/>
              </w:rPr>
              <w:t>公开</w:t>
            </w:r>
            <w:r>
              <w:rPr>
                <w:rFonts w:cs="Times New Roman"/>
                <w:highlight w:val="none"/>
              </w:rPr>
              <w:t>招标</w:t>
            </w:r>
          </w:p>
        </w:tc>
      </w:tr>
      <w:tr w14:paraId="04981A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03"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BECEEC8">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3365897">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投标人资格条件及其他要求</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C70862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ascii="ˎ̥" w:hAnsi="ˎ̥" w:eastAsia="ˎ̥" w:cs="ˎ̥"/>
                <w:kern w:val="2"/>
                <w:highlight w:val="none"/>
                <w:lang w:val="en-US"/>
              </w:rPr>
            </w:pPr>
            <w:r>
              <w:rPr>
                <w:rFonts w:hint="eastAsia" w:ascii="宋体" w:hAnsi="宋体" w:eastAsia="宋体" w:cs="宋体"/>
                <w:color w:val="000000"/>
                <w:kern w:val="2"/>
                <w:sz w:val="21"/>
                <w:szCs w:val="21"/>
                <w:highlight w:val="none"/>
                <w:u w:color="000000"/>
                <w:lang w:val="en-US" w:eastAsia="zh-CN" w:bidi="ar"/>
              </w:rPr>
              <w:t>详见第一章</w:t>
            </w:r>
            <w:r>
              <w:rPr>
                <w:rFonts w:hint="eastAsia" w:ascii="ˎ̥" w:hAnsi="ˎ̥" w:eastAsia="宋体" w:cs="宋体"/>
                <w:color w:val="000000"/>
                <w:kern w:val="2"/>
                <w:sz w:val="21"/>
                <w:szCs w:val="21"/>
                <w:highlight w:val="none"/>
                <w:u w:color="000000"/>
                <w:lang w:val="en-US" w:eastAsia="zh-CN" w:bidi="ar"/>
              </w:rPr>
              <w:t>“招标公告”</w:t>
            </w:r>
          </w:p>
        </w:tc>
      </w:tr>
      <w:tr w14:paraId="255E2A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17E22B2">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D6EF9EC">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踏勘现场</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54C97A6">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highlight w:val="none"/>
                <w:lang w:val="en-US"/>
              </w:rPr>
            </w:pPr>
            <w:r>
              <w:rPr>
                <w:rFonts w:cs="Times New Roman"/>
                <w:highlight w:val="none"/>
              </w:rPr>
              <w:t>不组织</w:t>
            </w:r>
            <w:r>
              <w:rPr>
                <w:rFonts w:cs="Times New Roman"/>
                <w:highlight w:val="none"/>
                <w:lang w:val="en-US"/>
              </w:rPr>
              <w:t>,</w:t>
            </w:r>
            <w:r>
              <w:rPr>
                <w:rFonts w:cs="Times New Roman"/>
                <w:highlight w:val="none"/>
              </w:rPr>
              <w:t>投标人自行踏勘现场</w:t>
            </w:r>
          </w:p>
        </w:tc>
      </w:tr>
      <w:tr w14:paraId="5085B2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359F430">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F0AEAC7">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投标预备会</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604DB4D">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highlight w:val="none"/>
                <w:lang w:val="en-US"/>
              </w:rPr>
            </w:pPr>
            <w:r>
              <w:rPr>
                <w:rFonts w:cs="Times New Roman"/>
                <w:highlight w:val="none"/>
              </w:rPr>
              <w:t>不召开</w:t>
            </w:r>
          </w:p>
        </w:tc>
      </w:tr>
      <w:tr w14:paraId="0383EF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9D59B50">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7180622">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投标人提出</w:t>
            </w:r>
            <w:r>
              <w:rPr>
                <w:rFonts w:cs="Times New Roman"/>
                <w:highlight w:val="none"/>
                <w:u w:val="single"/>
              </w:rPr>
              <w:t>疑问</w:t>
            </w:r>
            <w:r>
              <w:rPr>
                <w:rFonts w:cs="Times New Roman"/>
                <w:highlight w:val="none"/>
              </w:rPr>
              <w:t>的截止时间及方式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D1E9F18">
            <w:pPr>
              <w:pStyle w:val="14"/>
              <w:keepNext w:val="0"/>
              <w:keepLines w:val="0"/>
              <w:pageBreakBefore w:val="0"/>
              <w:kinsoku/>
              <w:wordWrap w:val="0"/>
              <w:overflowPunct/>
              <w:topLinePunct w:val="0"/>
              <w:autoSpaceDN/>
              <w:bidi w:val="0"/>
              <w:adjustRightInd/>
              <w:snapToGrid/>
              <w:spacing w:line="360" w:lineRule="exact"/>
              <w:ind w:left="0" w:leftChars="0" w:right="0" w:rightChars="0"/>
              <w:textAlignment w:val="auto"/>
              <w:rPr>
                <w:rFonts w:cs="Times New Roman"/>
                <w:b w:val="0"/>
                <w:bCs w:val="0"/>
                <w:highlight w:val="none"/>
                <w:lang w:val="en-US"/>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cs="宋体"/>
                <w:kern w:val="0"/>
                <w:szCs w:val="21"/>
                <w:highlight w:val="none"/>
                <w:lang w:val="en-US" w:eastAsia="zh-CN"/>
              </w:rPr>
              <w:t>6</w:t>
            </w:r>
            <w:r>
              <w:rPr>
                <w:rFonts w:hint="eastAsia" w:ascii="宋体" w:hAnsi="宋体" w:eastAsia="宋体" w:cs="宋体"/>
                <w:kern w:val="0"/>
                <w:szCs w:val="21"/>
                <w:highlight w:val="none"/>
              </w:rPr>
              <w:t>年</w:t>
            </w:r>
            <w:r>
              <w:rPr>
                <w:rFonts w:hint="eastAsia" w:cs="宋体"/>
                <w:kern w:val="0"/>
                <w:szCs w:val="21"/>
                <w:highlight w:val="none"/>
                <w:lang w:val="en-US" w:eastAsia="zh-CN"/>
              </w:rPr>
              <w:t>9</w:t>
            </w:r>
            <w:r>
              <w:rPr>
                <w:rFonts w:hint="eastAsia" w:ascii="宋体" w:hAnsi="宋体" w:eastAsia="宋体" w:cs="宋体"/>
                <w:kern w:val="0"/>
                <w:szCs w:val="21"/>
                <w:highlight w:val="none"/>
              </w:rPr>
              <w:t>月</w:t>
            </w:r>
            <w:r>
              <w:rPr>
                <w:rFonts w:hint="eastAsia" w:cs="宋体"/>
                <w:kern w:val="0"/>
                <w:szCs w:val="21"/>
                <w:highlight w:val="none"/>
                <w:lang w:val="en-US" w:eastAsia="zh-CN"/>
              </w:rPr>
              <w:t>11</w:t>
            </w:r>
            <w:r>
              <w:rPr>
                <w:rFonts w:hint="eastAsia" w:ascii="宋体" w:hAnsi="宋体" w:eastAsia="宋体" w:cs="宋体"/>
                <w:kern w:val="0"/>
                <w:szCs w:val="21"/>
                <w:highlight w:val="none"/>
              </w:rPr>
              <w:t>日17时前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6787C8C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EAD0869">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11C8C0CA">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招标人澄清的时间及方式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EF0E50F">
            <w:pPr>
              <w:keepNext w:val="0"/>
              <w:keepLines w:val="0"/>
              <w:pageBreakBefore w:val="0"/>
              <w:suppressLineNumbers w:val="0"/>
              <w:kinsoku/>
              <w:wordWrap w:val="0"/>
              <w:overflowPunct/>
              <w:topLinePunct w:val="0"/>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b w:val="0"/>
                <w:bCs w:val="0"/>
                <w:kern w:val="2"/>
                <w:highlight w:val="none"/>
                <w:lang w:val="en-US"/>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14日17时后以澄清公告形式在滁州市滁宁城际铁路开发建设有限公司网站http://www.czctgs.cn；中国采购与招标网http://chinabidding.com.cn；中国招投标网http://www.infobidding.com；e车网http://www.ecrrc.com；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355789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7"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1E9B4C15">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17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144A6E3">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联合体投标</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F870BC0">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highlight w:val="none"/>
                <w:lang w:val="en-US"/>
              </w:rPr>
            </w:pPr>
            <w:r>
              <w:rPr>
                <w:rFonts w:cs="Times New Roman"/>
                <w:highlight w:val="none"/>
              </w:rPr>
              <w:t>本次招标</w:t>
            </w:r>
            <w:r>
              <w:rPr>
                <w:rFonts w:cs="Times New Roman"/>
                <w:highlight w:val="none"/>
                <w:u w:val="single"/>
              </w:rPr>
              <w:t>不接受</w:t>
            </w:r>
            <w:r>
              <w:rPr>
                <w:rFonts w:cs="Times New Roman"/>
                <w:highlight w:val="none"/>
              </w:rPr>
              <w:t>联合体投标</w:t>
            </w:r>
          </w:p>
        </w:tc>
      </w:tr>
      <w:tr w14:paraId="664E9E5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7"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32DBFD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cs="Times New Roman"/>
                <w:highlight w:val="none"/>
                <w:lang w:val="en-US" w:eastAsia="zh-CN"/>
              </w:rPr>
            </w:pPr>
            <w:r>
              <w:rPr>
                <w:rFonts w:hint="eastAsia" w:ascii="宋体" w:hAnsi="宋体" w:eastAsia="宋体" w:cs="宋体"/>
                <w:kern w:val="2"/>
                <w:highlight w:val="none"/>
                <w:lang w:val="en-US" w:eastAsia="zh-CN"/>
              </w:rPr>
              <w:t>18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2C46DF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default" w:cs="Times New Roman"/>
                <w:highlight w:val="none"/>
              </w:rPr>
            </w:pPr>
            <w:r>
              <w:rPr>
                <w:rFonts w:hint="eastAsia" w:ascii="宋体" w:hAnsi="宋体" w:eastAsia="宋体" w:cs="宋体"/>
                <w:color w:val="auto"/>
                <w:sz w:val="21"/>
                <w:szCs w:val="21"/>
                <w:highlight w:val="none"/>
              </w:rPr>
              <w:t>发布公告的媒介</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6016F1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滁州市滁宁城际铁路开发建设有限公司网站http://www.czctgs.cn；</w:t>
            </w:r>
          </w:p>
          <w:p w14:paraId="5243A6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中国采购与招标网http://chinabidding.com.cn；</w:t>
            </w:r>
          </w:p>
          <w:p w14:paraId="1A6329B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中国招投标网http://www.infobidding.com；</w:t>
            </w:r>
          </w:p>
          <w:p w14:paraId="7BD27C5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e车网</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"http://www.ecrrc.com" </w:instrText>
            </w:r>
            <w:r>
              <w:rPr>
                <w:rFonts w:hint="eastAsia" w:ascii="Times New Roman" w:hAnsi="Times New Roman" w:eastAsia="宋体" w:cs="Times New Roman"/>
                <w:highlight w:val="none"/>
                <w:lang w:val="en-US" w:eastAsia="zh-CN"/>
              </w:rPr>
              <w:fldChar w:fldCharType="separate"/>
            </w:r>
            <w:r>
              <w:rPr>
                <w:rStyle w:val="33"/>
                <w:rFonts w:hint="eastAsia" w:ascii="Times New Roman" w:hAnsi="Times New Roman" w:eastAsia="宋体" w:cs="Times New Roman"/>
                <w:highlight w:val="none"/>
                <w:lang w:val="en-US" w:eastAsia="zh-CN"/>
              </w:rPr>
              <w:t>http://www.ecrrc.com</w:t>
            </w:r>
            <w:r>
              <w:rPr>
                <w:rFonts w:hint="eastAsia" w:ascii="Times New Roman" w:hAnsi="Times New Roman" w:eastAsia="宋体" w:cs="Times New Roman"/>
                <w:highlight w:val="none"/>
                <w:lang w:val="en-US" w:eastAsia="zh-CN"/>
              </w:rPr>
              <w:fldChar w:fldCharType="end"/>
            </w:r>
          </w:p>
          <w:p w14:paraId="49D5ED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中国招标公共服务平台http://www.cebpubservice.com；</w:t>
            </w:r>
          </w:p>
          <w:p w14:paraId="745A9A3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安徽省招标投标信息网www.ahtba.org.cn；</w:t>
            </w:r>
          </w:p>
          <w:p w14:paraId="50F4382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default" w:cs="Times New Roman"/>
                <w:highlight w:val="none"/>
              </w:rPr>
            </w:pPr>
            <w:r>
              <w:rPr>
                <w:rFonts w:hint="eastAsia" w:ascii="Times New Roman" w:hAnsi="Times New Roman" w:eastAsia="宋体" w:cs="Times New Roman"/>
                <w:highlight w:val="none"/>
                <w:lang w:val="en-US" w:eastAsia="zh-CN"/>
              </w:rPr>
              <w:t>滁州市城投工程咨询管理有限公司https://www.czctgczx.com/</w:t>
            </w:r>
          </w:p>
        </w:tc>
      </w:tr>
      <w:tr w14:paraId="21D70DD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65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7FA227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kern w:val="2"/>
                <w:highlight w:val="none"/>
                <w:lang w:val="en-US" w:eastAsia="zh-CN"/>
              </w:rPr>
            </w:pPr>
            <w:r>
              <w:rPr>
                <w:rFonts w:hint="eastAsia" w:ascii="宋体" w:hAnsi="宋体" w:eastAsia="宋体" w:cs="宋体"/>
                <w:kern w:val="2"/>
                <w:highlight w:val="none"/>
                <w:lang w:val="en-US" w:eastAsia="zh-CN"/>
              </w:rPr>
              <w:t>19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17A40B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代理服务费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CD6734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代理服务费金额：3000元。</w:t>
            </w:r>
          </w:p>
          <w:p w14:paraId="060EAA5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代理服务费支付主体：中标单位，中标单位在获取中标通知书时一次性支付给代理机构。</w:t>
            </w:r>
          </w:p>
        </w:tc>
      </w:tr>
      <w:tr w14:paraId="5B817C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9CD096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kern w:val="2"/>
                <w:highlight w:val="none"/>
                <w:lang w:val="en-US" w:eastAsia="zh-CN"/>
              </w:rPr>
            </w:pPr>
            <w:r>
              <w:rPr>
                <w:rFonts w:hint="eastAsia" w:ascii="宋体" w:hAnsi="宋体" w:eastAsia="宋体" w:cs="宋体"/>
                <w:kern w:val="2"/>
                <w:highlight w:val="none"/>
                <w:lang w:val="en-US" w:eastAsia="zh-CN"/>
              </w:rPr>
              <w:t>20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E732FB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27" w:rightChars="-13"/>
              <w:jc w:val="left"/>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投标人要求澄清招标文件的截止时间及方式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4B50F9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同表15条</w:t>
            </w:r>
          </w:p>
        </w:tc>
      </w:tr>
      <w:tr w14:paraId="1A8046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61D74DE">
            <w:pPr>
              <w:pStyle w:val="14"/>
              <w:keepNext w:val="0"/>
              <w:keepLines w:val="0"/>
              <w:pageBreakBefore w:val="0"/>
              <w:widowControl/>
              <w:kinsoku/>
              <w:wordWrap/>
              <w:overflowPunct/>
              <w:topLinePunct w:val="0"/>
              <w:autoSpaceDE w:val="0"/>
              <w:autoSpaceDN/>
              <w:bidi w:val="0"/>
              <w:adjustRightInd/>
              <w:snapToGrid/>
              <w:spacing w:line="360" w:lineRule="exact"/>
              <w:jc w:val="center"/>
              <w:textAlignment w:val="auto"/>
              <w:rPr>
                <w:rFonts w:hint="default" w:eastAsia="宋体" w:cs="Times New Roman"/>
                <w:highlight w:val="none"/>
                <w:lang w:val="en-US" w:eastAsia="zh-CN"/>
              </w:rPr>
            </w:pPr>
            <w:r>
              <w:rPr>
                <w:rFonts w:hint="eastAsia" w:cs="Times New Roman"/>
                <w:highlight w:val="none"/>
                <w:lang w:val="en-US" w:eastAsia="zh-CN"/>
              </w:rPr>
              <w:t>21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CE07513">
            <w:pPr>
              <w:pStyle w:val="14"/>
              <w:keepNext w:val="0"/>
              <w:keepLines w:val="0"/>
              <w:pageBreakBefore w:val="0"/>
              <w:widowControl/>
              <w:kinsoku/>
              <w:wordWrap/>
              <w:overflowPunct/>
              <w:topLinePunct w:val="0"/>
              <w:autoSpaceDE w:val="0"/>
              <w:autoSpaceDN/>
              <w:bidi w:val="0"/>
              <w:adjustRightInd/>
              <w:snapToGrid/>
              <w:spacing w:line="360" w:lineRule="exact"/>
              <w:jc w:val="left"/>
              <w:textAlignment w:val="auto"/>
              <w:rPr>
                <w:rFonts w:cs="Times New Roman"/>
                <w:highlight w:val="none"/>
                <w:lang w:val="en-US"/>
              </w:rPr>
            </w:pPr>
            <w:r>
              <w:rPr>
                <w:rFonts w:cs="Times New Roman"/>
                <w:highlight w:val="none"/>
              </w:rPr>
              <w:t>投标有效期</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665A573">
            <w:pPr>
              <w:pStyle w:val="14"/>
              <w:keepNext w:val="0"/>
              <w:keepLines w:val="0"/>
              <w:pageBreakBefore w:val="0"/>
              <w:widowControl/>
              <w:kinsoku/>
              <w:wordWrap/>
              <w:overflowPunct/>
              <w:topLinePunct w:val="0"/>
              <w:autoSpaceDE w:val="0"/>
              <w:autoSpaceDN/>
              <w:bidi w:val="0"/>
              <w:adjustRightInd/>
              <w:snapToGrid/>
              <w:spacing w:line="360" w:lineRule="exact"/>
              <w:textAlignment w:val="auto"/>
              <w:rPr>
                <w:rFonts w:cs="Times New Roman"/>
                <w:highlight w:val="none"/>
                <w:lang w:val="en-US"/>
              </w:rPr>
            </w:pPr>
            <w:r>
              <w:rPr>
                <w:rFonts w:cs="Times New Roman"/>
                <w:highlight w:val="none"/>
              </w:rPr>
              <w:t>投标有效期为</w:t>
            </w:r>
            <w:r>
              <w:rPr>
                <w:rFonts w:cs="Times New Roman"/>
                <w:highlight w:val="none"/>
                <w:u w:val="single"/>
                <w:lang w:val="en-US"/>
              </w:rPr>
              <w:t xml:space="preserve"> </w:t>
            </w:r>
            <w:r>
              <w:rPr>
                <w:rFonts w:hint="eastAsia" w:cs="Times New Roman"/>
                <w:highlight w:val="none"/>
                <w:u w:val="single"/>
                <w:lang w:val="en-US" w:eastAsia="zh-CN"/>
              </w:rPr>
              <w:t>3</w:t>
            </w:r>
            <w:r>
              <w:rPr>
                <w:rFonts w:cs="Times New Roman"/>
                <w:highlight w:val="none"/>
                <w:u w:val="single"/>
                <w:lang w:val="en-US"/>
              </w:rPr>
              <w:t xml:space="preserve">0 </w:t>
            </w:r>
            <w:r>
              <w:rPr>
                <w:rFonts w:cs="Times New Roman"/>
                <w:highlight w:val="none"/>
              </w:rPr>
              <w:t>日历天（从投标截止之日算起）。在此期限内，凡符合本招标文件要求的投标文件均保持有效。</w:t>
            </w:r>
          </w:p>
        </w:tc>
      </w:tr>
      <w:tr w14:paraId="071414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B8A386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kern w:val="2"/>
                <w:highlight w:val="none"/>
                <w:lang w:val="en-US" w:eastAsia="zh-CN"/>
              </w:rPr>
            </w:pPr>
            <w:r>
              <w:rPr>
                <w:rFonts w:hint="eastAsia" w:ascii="宋体" w:hAnsi="宋体" w:eastAsia="宋体" w:cs="宋体"/>
                <w:kern w:val="2"/>
                <w:highlight w:val="none"/>
                <w:lang w:val="en-US" w:eastAsia="zh-CN"/>
              </w:rPr>
              <w:t>22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23066C7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kern w:val="2"/>
                <w:highlight w:val="none"/>
                <w:lang w:val="en-US"/>
              </w:rPr>
            </w:pPr>
            <w:r>
              <w:rPr>
                <w:rFonts w:hint="eastAsia" w:ascii="宋体" w:hAnsi="宋体" w:eastAsia="宋体" w:cs="宋体"/>
                <w:color w:val="000000"/>
                <w:kern w:val="2"/>
                <w:sz w:val="21"/>
                <w:szCs w:val="21"/>
                <w:highlight w:val="none"/>
                <w:u w:color="000000"/>
                <w:lang w:val="en-US" w:eastAsia="zh-CN" w:bidi="ar"/>
              </w:rPr>
              <w:t>投标保证金</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67B9A79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left"/>
              <w:textAlignment w:val="auto"/>
              <w:rPr>
                <w:rFonts w:hint="default"/>
                <w:kern w:val="2"/>
                <w:highlight w:val="none"/>
                <w:lang w:val="en-US"/>
              </w:rPr>
            </w:pPr>
            <w:r>
              <w:rPr>
                <w:rFonts w:hint="eastAsia" w:ascii="宋体" w:hAnsi="宋体" w:eastAsia="宋体" w:cs="宋体"/>
                <w:color w:val="000000"/>
                <w:szCs w:val="21"/>
                <w:highlight w:val="none"/>
                <w:u w:color="000000"/>
                <w:lang w:val="en-US" w:eastAsia="zh-CN" w:bidi="ar"/>
              </w:rPr>
              <w:t>详见招标公告</w:t>
            </w:r>
          </w:p>
        </w:tc>
      </w:tr>
      <w:tr w14:paraId="3DF22AA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18"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26AF0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cs="宋体" w:eastAsiaTheme="minorEastAsia"/>
                <w:color w:val="auto"/>
                <w:sz w:val="21"/>
                <w:szCs w:val="21"/>
                <w:highlight w:val="none"/>
                <w:lang w:val="en-US" w:eastAsia="zh-CN"/>
              </w:rPr>
            </w:pPr>
            <w:r>
              <w:rPr>
                <w:rFonts w:hint="eastAsia" w:ascii="宋体" w:cs="宋体"/>
                <w:color w:val="auto"/>
                <w:sz w:val="21"/>
                <w:szCs w:val="21"/>
                <w:highlight w:val="none"/>
                <w:lang w:val="en-US" w:eastAsia="zh-CN"/>
              </w:rPr>
              <w:t>23</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E94C9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eastAsiaTheme="minorEastAsia"/>
                <w:color w:val="auto"/>
                <w:sz w:val="21"/>
                <w:szCs w:val="21"/>
                <w:highlight w:val="none"/>
                <w:lang w:eastAsia="zh-CN"/>
              </w:rPr>
            </w:pPr>
            <w:r>
              <w:rPr>
                <w:rFonts w:hint="eastAsia" w:ascii="宋体" w:hAnsi="宋体" w:cs="宋体"/>
                <w:szCs w:val="21"/>
                <w:highlight w:val="none"/>
              </w:rPr>
              <w:t>投标文件</w:t>
            </w:r>
            <w:r>
              <w:rPr>
                <w:rFonts w:hint="eastAsia" w:ascii="宋体" w:hAnsi="宋体" w:cs="宋体"/>
                <w:szCs w:val="21"/>
                <w:highlight w:val="none"/>
                <w:lang w:val="en-US" w:eastAsia="zh-CN"/>
              </w:rPr>
              <w:t>份数</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1762AE54">
            <w:pPr>
              <w:pStyle w:val="6"/>
              <w:keepNext w:val="0"/>
              <w:keepLines w:val="0"/>
              <w:pageBreakBefore w:val="0"/>
              <w:widowControl/>
              <w:kinsoku/>
              <w:wordWrap w:val="0"/>
              <w:overflowPunct/>
              <w:topLinePunct w:val="0"/>
              <w:autoSpaceDE/>
              <w:autoSpaceDN/>
              <w:bidi w:val="0"/>
              <w:adjustRightInd/>
              <w:snapToGrid/>
              <w:spacing w:line="36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Times New Roman" w:hAnsi="Times New Roman" w:eastAsia="宋体" w:cs="Times New Roman"/>
                <w:highlight w:val="none"/>
                <w:lang w:val="en-US" w:eastAsia="zh-CN"/>
              </w:rPr>
              <w:t>。</w:t>
            </w:r>
          </w:p>
          <w:p w14:paraId="51B6CC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ascii="宋体" w:hAnsi="宋体" w:cs="宋体"/>
                <w:b/>
                <w:bCs/>
                <w:i w:val="0"/>
                <w:iCs w:val="0"/>
                <w:color w:val="auto"/>
                <w:kern w:val="0"/>
                <w:sz w:val="21"/>
                <w:szCs w:val="21"/>
                <w:highlight w:val="none"/>
                <w:u w:val="single"/>
                <w:lang w:val="en-US" w:eastAsia="zh-CN"/>
              </w:rPr>
              <w:t>2</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546468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2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6A9C9EC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kern w:val="2"/>
                <w:highlight w:val="none"/>
                <w:lang w:val="en-US" w:eastAsia="zh-CN"/>
              </w:rPr>
            </w:pPr>
            <w:r>
              <w:rPr>
                <w:rFonts w:hint="eastAsia" w:ascii="宋体" w:hAnsi="宋体" w:eastAsia="宋体" w:cs="宋体"/>
                <w:kern w:val="2"/>
                <w:highlight w:val="none"/>
                <w:lang w:val="en-US" w:eastAsia="zh-CN"/>
              </w:rPr>
              <w:t>24</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35EC6D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kern w:val="2"/>
                <w:highlight w:val="none"/>
                <w:lang w:val="en-US"/>
              </w:rPr>
            </w:pPr>
            <w:r>
              <w:rPr>
                <w:rFonts w:hint="eastAsia" w:ascii="宋体"/>
                <w:color w:val="auto"/>
                <w:sz w:val="21"/>
                <w:szCs w:val="21"/>
                <w:highlight w:val="none"/>
              </w:rPr>
              <w:t>投标文件提交截止时间</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0B6EEAE">
            <w:pPr>
              <w:keepNext w:val="0"/>
              <w:keepLines w:val="0"/>
              <w:pageBreakBefore w:val="0"/>
              <w:suppressLineNumbers w:val="0"/>
              <w:kinsoku/>
              <w:wordWrap w:val="0"/>
              <w:overflowPunct/>
              <w:topLinePunct w:val="0"/>
              <w:autoSpaceDN/>
              <w:bidi w:val="0"/>
              <w:adjustRightInd/>
              <w:snapToGrid/>
              <w:spacing w:before="0" w:beforeAutospacing="0" w:after="0" w:afterAutospacing="0" w:line="360" w:lineRule="exact"/>
              <w:ind w:left="0" w:right="0"/>
              <w:textAlignment w:val="auto"/>
              <w:rPr>
                <w:rFonts w:hint="eastAsia" w:ascii="宋体" w:hAnsi="宋体" w:eastAsia="宋体" w:cs="宋体"/>
                <w:kern w:val="2"/>
                <w:highlight w:val="none"/>
                <w:lang w:val="en-US"/>
              </w:rPr>
            </w:pPr>
            <w:r>
              <w:rPr>
                <w:rFonts w:hint="eastAsia" w:ascii="宋体" w:hAnsi="宋体" w:eastAsia="宋体" w:cs="宋体"/>
                <w:szCs w:val="21"/>
                <w:highlight w:val="none"/>
              </w:rPr>
              <w:t>在202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21</w:t>
            </w:r>
            <w:r>
              <w:rPr>
                <w:rFonts w:hint="eastAsia" w:ascii="宋体" w:hAnsi="宋体" w:eastAsia="宋体" w:cs="宋体"/>
                <w:szCs w:val="21"/>
                <w:highlight w:val="none"/>
              </w:rPr>
              <w:t>日</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时00分（北京时间）</w:t>
            </w:r>
          </w:p>
        </w:tc>
      </w:tr>
      <w:tr w14:paraId="3A27DD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130074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highlight w:val="none"/>
                <w:lang w:val="en-US" w:eastAsia="zh-CN"/>
              </w:rPr>
            </w:pPr>
            <w:r>
              <w:rPr>
                <w:rFonts w:hint="eastAsia" w:ascii="宋体" w:hAnsi="宋体" w:eastAsia="宋体" w:cs="宋体"/>
                <w:kern w:val="2"/>
                <w:highlight w:val="none"/>
                <w:lang w:val="en-US" w:eastAsia="zh-CN"/>
              </w:rPr>
              <w:t>25</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060162B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highlight w:val="none"/>
                <w:lang w:val="en-US"/>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8B890D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否</w:t>
            </w:r>
          </w:p>
        </w:tc>
      </w:tr>
      <w:tr w14:paraId="28D82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99B867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highlight w:val="none"/>
                <w:lang w:val="en-US" w:eastAsia="zh-CN"/>
              </w:rPr>
            </w:pPr>
            <w:r>
              <w:rPr>
                <w:rFonts w:hint="eastAsia" w:ascii="宋体" w:hAnsi="宋体" w:eastAsia="宋体" w:cs="宋体"/>
                <w:kern w:val="2"/>
                <w:highlight w:val="none"/>
                <w:lang w:val="en-US" w:eastAsia="zh-CN"/>
              </w:rPr>
              <w:t>26</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A20F82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highlight w:val="none"/>
                <w:lang w:val="en-US"/>
              </w:rPr>
            </w:pPr>
            <w:r>
              <w:rPr>
                <w:rFonts w:hint="eastAsia" w:ascii="宋体" w:hAnsi="宋体" w:eastAsia="宋体" w:cs="宋体"/>
                <w:color w:val="000000"/>
                <w:kern w:val="2"/>
                <w:sz w:val="21"/>
                <w:szCs w:val="21"/>
                <w:highlight w:val="none"/>
                <w:u w:color="000000"/>
                <w:lang w:val="en-US" w:eastAsia="zh-CN" w:bidi="ar"/>
              </w:rPr>
              <w:t>开标时间及地点</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972E45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21</w:t>
            </w:r>
            <w:r>
              <w:rPr>
                <w:rFonts w:hint="eastAsia" w:ascii="宋体" w:hAnsi="宋体" w:eastAsia="宋体" w:cs="宋体"/>
                <w:szCs w:val="21"/>
                <w:highlight w:val="none"/>
              </w:rPr>
              <w:t>日</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时00分</w:t>
            </w:r>
            <w:r>
              <w:rPr>
                <w:rFonts w:hint="eastAsia" w:ascii="宋体" w:hAnsi="宋体" w:eastAsia="宋体" w:cs="宋体"/>
                <w:color w:val="000000"/>
                <w:kern w:val="2"/>
                <w:sz w:val="21"/>
                <w:szCs w:val="21"/>
                <w:highlight w:val="none"/>
                <w:u w:color="000000"/>
                <w:lang w:val="en-US" w:eastAsia="zh-CN" w:bidi="ar"/>
              </w:rPr>
              <w:t>（北京时间）</w:t>
            </w:r>
          </w:p>
          <w:p w14:paraId="7D5F050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33"/>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00B463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default" w:cs="Times New Roman"/>
                <w:highlight w:val="none"/>
                <w:lang w:val="en-US"/>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eastAsia="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u w:val="single"/>
                <w:lang w:val="en-US" w:eastAsia="zh-CN"/>
              </w:rPr>
              <w:t>21</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u w:val="single"/>
                <w:lang w:val="en-US" w:eastAsia="zh-CN"/>
              </w:rPr>
              <w:t>15</w:t>
            </w:r>
            <w:r>
              <w:rPr>
                <w:rFonts w:hint="eastAsia" w:ascii="宋体" w:hAnsi="宋体" w:eastAsia="宋体" w:cs="宋体"/>
                <w:color w:val="auto"/>
                <w:szCs w:val="21"/>
                <w:highlight w:val="none"/>
                <w:u w:val="single"/>
                <w:lang w:eastAsia="zh-CN"/>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至2026年9月21日15</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解密；未在规定时间内完成解密的，退回其投标文件；如有因系统因系统原因造成的故障，代理机构可申请延迟解密时间。</w:t>
            </w:r>
          </w:p>
        </w:tc>
      </w:tr>
      <w:tr w14:paraId="28BDBF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4CC6933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eastAsia="宋体" w:cs="Times New Roman"/>
                <w:highlight w:val="none"/>
                <w:lang w:val="en-US" w:eastAsia="zh-CN"/>
              </w:rPr>
            </w:pPr>
            <w:r>
              <w:rPr>
                <w:rFonts w:hint="eastAsia" w:ascii="宋体" w:hAnsi="宋体" w:eastAsia="宋体" w:cs="宋体"/>
                <w:kern w:val="2"/>
                <w:highlight w:val="none"/>
                <w:lang w:val="en-US" w:eastAsia="zh-CN"/>
              </w:rPr>
              <w:t>27</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7DB65D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cs="Times New Roman"/>
                <w:highlight w:val="none"/>
                <w:lang w:val="en-US"/>
              </w:rPr>
            </w:pPr>
            <w:r>
              <w:rPr>
                <w:rFonts w:hint="eastAsia" w:ascii="宋体" w:hAnsi="宋体" w:eastAsia="宋体" w:cs="宋体"/>
                <w:color w:val="000000"/>
                <w:kern w:val="2"/>
                <w:sz w:val="21"/>
                <w:szCs w:val="21"/>
                <w:highlight w:val="none"/>
                <w:u w:color="000000"/>
                <w:lang w:val="en-US" w:eastAsia="zh-CN" w:bidi="ar"/>
              </w:rPr>
              <w:t>开标程序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860AA2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由代理机构开启电子投标文件，报评标委员会评审。</w:t>
            </w:r>
          </w:p>
        </w:tc>
      </w:tr>
      <w:tr w14:paraId="77959CD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6"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8835A0C">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kern w:val="2"/>
                <w:highlight w:val="none"/>
                <w:lang w:val="en-US" w:eastAsia="zh-CN"/>
              </w:rPr>
            </w:pPr>
            <w:r>
              <w:rPr>
                <w:rFonts w:hint="eastAsia" w:cs="Times New Roman"/>
                <w:highlight w:val="none"/>
                <w:lang w:val="en-US" w:eastAsia="zh-CN"/>
              </w:rPr>
              <w:t>28</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71DBB284">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left"/>
              <w:textAlignment w:val="auto"/>
              <w:rPr>
                <w:rFonts w:hint="eastAsia" w:ascii="宋体" w:hAnsi="宋体" w:eastAsia="宋体" w:cs="宋体"/>
                <w:kern w:val="2"/>
                <w:highlight w:val="none"/>
                <w:lang w:val="en-US"/>
              </w:rPr>
            </w:pPr>
            <w:r>
              <w:rPr>
                <w:rFonts w:cs="Times New Roman"/>
                <w:highlight w:val="none"/>
              </w:rPr>
              <w:t>评标委员会的组建</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43E6EE8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0E5E44E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351AD1B">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kern w:val="2"/>
                <w:highlight w:val="none"/>
                <w:lang w:val="en-US" w:eastAsia="zh-CN"/>
              </w:rPr>
            </w:pPr>
            <w:r>
              <w:rPr>
                <w:rFonts w:hint="eastAsia" w:cs="Times New Roman"/>
                <w:highlight w:val="none"/>
                <w:lang w:val="en-US" w:eastAsia="zh-CN"/>
              </w:rPr>
              <w:t>29</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642828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kern w:val="2"/>
                <w:highlight w:val="none"/>
                <w:lang w:val="en-US"/>
              </w:rPr>
            </w:pPr>
            <w:r>
              <w:rPr>
                <w:rFonts w:hint="eastAsia" w:ascii="宋体" w:hAnsi="宋体" w:eastAsia="宋体" w:cs="宋体"/>
                <w:b w:val="0"/>
                <w:bCs w:val="0"/>
                <w:color w:val="auto"/>
                <w:sz w:val="21"/>
                <w:szCs w:val="21"/>
                <w:highlight w:val="none"/>
              </w:rPr>
              <w:t>评标委员会确定中标候选人的人数</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742500F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000000"/>
                <w:kern w:val="2"/>
                <w:sz w:val="21"/>
                <w:szCs w:val="21"/>
                <w:highlight w:val="none"/>
                <w:u w:color="000000"/>
                <w:lang w:val="en-US" w:eastAsia="zh-CN" w:bidi="ar"/>
              </w:rPr>
            </w:pPr>
            <w:r>
              <w:rPr>
                <w:rFonts w:hint="default" w:ascii="宋体" w:hAnsi="宋体" w:eastAsia="宋体" w:cs="宋体"/>
                <w:color w:val="000000"/>
                <w:kern w:val="2"/>
                <w:sz w:val="21"/>
                <w:szCs w:val="21"/>
                <w:highlight w:val="none"/>
                <w:u w:color="000000"/>
                <w:lang w:val="en-US" w:eastAsia="zh-CN" w:bidi="ar"/>
              </w:rPr>
              <w:t>3名，并标明排序。</w:t>
            </w:r>
          </w:p>
        </w:tc>
      </w:tr>
      <w:tr w14:paraId="006AA6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30BF5206">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center"/>
              <w:textAlignment w:val="auto"/>
              <w:rPr>
                <w:rFonts w:hint="default" w:ascii="宋体" w:hAnsi="宋体" w:eastAsia="宋体" w:cs="宋体"/>
                <w:kern w:val="2"/>
                <w:highlight w:val="none"/>
                <w:lang w:val="en-US" w:eastAsia="zh-CN"/>
              </w:rPr>
            </w:pPr>
            <w:r>
              <w:rPr>
                <w:rFonts w:hint="eastAsia" w:cs="Times New Roman"/>
                <w:highlight w:val="none"/>
                <w:lang w:val="en-US" w:eastAsia="zh-CN"/>
              </w:rPr>
              <w:t>30</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27A02EBD">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jc w:val="left"/>
              <w:textAlignment w:val="auto"/>
              <w:rPr>
                <w:rFonts w:hint="eastAsia" w:ascii="宋体" w:hAnsi="宋体" w:cs="宋体"/>
                <w:szCs w:val="21"/>
                <w:highlight w:val="none"/>
              </w:rPr>
            </w:pPr>
            <w:r>
              <w:rPr>
                <w:rFonts w:cs="Times New Roman"/>
                <w:highlight w:val="none"/>
              </w:rPr>
              <w:t>中标结果公告媒介</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35CE1E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7F5DF6CA">
            <w:pPr>
              <w:pStyle w:val="14"/>
              <w:keepNext w:val="0"/>
              <w:keepLines w:val="0"/>
              <w:pageBreakBefore w:val="0"/>
              <w:widowControl/>
              <w:kinsoku/>
              <w:wordWrap/>
              <w:overflowPunct/>
              <w:topLinePunct w:val="0"/>
              <w:autoSpaceDE w:val="0"/>
              <w:autoSpaceDN/>
              <w:bidi w:val="0"/>
              <w:adjustRightInd/>
              <w:snapToGrid/>
              <w:spacing w:line="360" w:lineRule="exact"/>
              <w:ind w:left="0" w:leftChars="0" w:right="0" w:rightChars="0"/>
              <w:textAlignment w:val="auto"/>
              <w:rPr>
                <w:rFonts w:hint="eastAsia"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649CC9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21C0510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kern w:val="2"/>
                <w:highlight w:val="none"/>
                <w:lang w:val="en-US" w:eastAsia="zh-CN"/>
              </w:rPr>
            </w:pPr>
            <w:r>
              <w:rPr>
                <w:rFonts w:hint="eastAsia" w:ascii="宋体" w:hAnsi="宋体" w:eastAsia="宋体" w:cs="宋体"/>
                <w:kern w:val="2"/>
                <w:highlight w:val="none"/>
                <w:lang w:val="en-US" w:eastAsia="zh-CN"/>
              </w:rPr>
              <w:t>31</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495F7A1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中标通知书</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A6034B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中标通知书须加盖招标人、招标代理公司公章后方可发出。</w:t>
            </w:r>
          </w:p>
        </w:tc>
      </w:tr>
      <w:tr w14:paraId="392224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494" w:hRule="atLeast"/>
        </w:trPr>
        <w:tc>
          <w:tcPr>
            <w:tcW w:w="1035" w:type="dxa"/>
            <w:tcBorders>
              <w:top w:val="single" w:color="auto" w:sz="8" w:space="0"/>
              <w:left w:val="single" w:color="auto" w:sz="12" w:space="0"/>
              <w:bottom w:val="single" w:color="auto" w:sz="8" w:space="0"/>
              <w:right w:val="single" w:color="auto" w:sz="8" w:space="0"/>
            </w:tcBorders>
            <w:shd w:val="clear" w:color="auto" w:fill="auto"/>
            <w:vAlign w:val="center"/>
          </w:tcPr>
          <w:p w14:paraId="736537D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kern w:val="2"/>
                <w:highlight w:val="none"/>
                <w:lang w:val="en-US" w:eastAsia="zh-CN"/>
              </w:rPr>
            </w:pPr>
            <w:r>
              <w:rPr>
                <w:rFonts w:hint="eastAsia" w:ascii="宋体" w:hAnsi="宋体" w:eastAsia="宋体" w:cs="宋体"/>
                <w:kern w:val="2"/>
                <w:highlight w:val="none"/>
                <w:lang w:val="en-US" w:eastAsia="zh-CN"/>
              </w:rPr>
              <w:t>32</w:t>
            </w:r>
          </w:p>
        </w:tc>
        <w:tc>
          <w:tcPr>
            <w:tcW w:w="2446" w:type="dxa"/>
            <w:tcBorders>
              <w:top w:val="single" w:color="auto" w:sz="8" w:space="0"/>
              <w:left w:val="single" w:color="auto" w:sz="8" w:space="0"/>
              <w:bottom w:val="single" w:color="auto" w:sz="8" w:space="0"/>
              <w:right w:val="single" w:color="auto" w:sz="8" w:space="0"/>
            </w:tcBorders>
            <w:shd w:val="clear" w:color="auto" w:fill="auto"/>
            <w:vAlign w:val="center"/>
          </w:tcPr>
          <w:p w14:paraId="55FF0A6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履约担保</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2DE87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要求中标人提交履约</w:t>
            </w:r>
            <w:r>
              <w:rPr>
                <w:rFonts w:hint="eastAsia" w:ascii="宋体" w:hAnsi="宋体" w:eastAsia="宋体" w:cs="宋体"/>
                <w:color w:val="auto"/>
                <w:highlight w:val="none"/>
                <w:lang w:val="en-US" w:eastAsia="zh-CN"/>
              </w:rPr>
              <w:t>担保</w:t>
            </w:r>
            <w:r>
              <w:rPr>
                <w:rFonts w:hint="eastAsia" w:ascii="宋体" w:hAnsi="宋体" w:eastAsia="宋体" w:cs="宋体"/>
                <w:color w:val="auto"/>
                <w:highlight w:val="none"/>
              </w:rPr>
              <w:t>。</w:t>
            </w:r>
          </w:p>
          <w:p w14:paraId="57357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形式：支持银行转账、银行电汇、银行保函、担保机构担保、保证保险使用。</w:t>
            </w:r>
          </w:p>
          <w:p w14:paraId="5E79BA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金额：中标合同金额×</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%，取整到千位；</w:t>
            </w:r>
          </w:p>
          <w:p w14:paraId="6AAF13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收款单位：另行通知                  </w:t>
            </w:r>
          </w:p>
          <w:p w14:paraId="586D23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开户银行：另行通知                 </w:t>
            </w:r>
          </w:p>
          <w:p w14:paraId="4358E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银行账号：另行通知  </w:t>
            </w:r>
          </w:p>
          <w:p w14:paraId="19B8C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缴纳时限：中标人须在中标通知书发出后30日内完成履约</w:t>
            </w:r>
            <w:r>
              <w:rPr>
                <w:rFonts w:hint="eastAsia" w:ascii="宋体" w:hAnsi="宋体" w:eastAsia="宋体" w:cs="宋体"/>
                <w:color w:val="auto"/>
                <w:highlight w:val="none"/>
                <w:lang w:val="en-US" w:eastAsia="zh-CN"/>
              </w:rPr>
              <w:t>担保</w:t>
            </w:r>
            <w:r>
              <w:rPr>
                <w:rFonts w:hint="eastAsia" w:ascii="宋体" w:hAnsi="宋体" w:eastAsia="宋体" w:cs="宋体"/>
                <w:color w:val="auto"/>
                <w:highlight w:val="none"/>
              </w:rPr>
              <w:t xml:space="preserve">缴纳及合同签订，如未按期交齐履约保证金或未按期签订合同的，视同放弃中标资格，招标人将扣除投标保证金。履约保证金按要求缴纳的，自合同签订之日起5个工作日内退还中标人的投标保证金。 </w:t>
            </w:r>
          </w:p>
          <w:p w14:paraId="32E04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退还时限：</w:t>
            </w:r>
            <w:r>
              <w:rPr>
                <w:rFonts w:hint="eastAsia" w:ascii="宋体" w:hAnsi="宋体" w:eastAsia="宋体" w:cs="宋体"/>
                <w:color w:val="auto"/>
                <w:highlight w:val="none"/>
                <w:lang w:val="en-US" w:eastAsia="zh-CN"/>
              </w:rPr>
              <w:t>中标人在本合同约定的服务期限届满并经招标人验收合格后30日内办理履约保证金（或履约保函）退还手续</w:t>
            </w:r>
            <w:r>
              <w:rPr>
                <w:rFonts w:hint="eastAsia" w:ascii="宋体" w:hAnsi="宋体" w:eastAsia="宋体" w:cs="宋体"/>
                <w:color w:val="auto"/>
                <w:highlight w:val="none"/>
              </w:rPr>
              <w:t>。</w:t>
            </w:r>
          </w:p>
          <w:p w14:paraId="4767A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其他相关要求：</w:t>
            </w:r>
          </w:p>
          <w:p w14:paraId="3BBD9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1、采用银行保函的具体要求</w:t>
            </w:r>
          </w:p>
          <w:p w14:paraId="3941F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①保函形式须为见索即付型（无条件保函）；</w:t>
            </w:r>
          </w:p>
          <w:p w14:paraId="2926F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②须经招标人认可。</w:t>
            </w:r>
          </w:p>
          <w:p w14:paraId="227AEF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2、采用担保保函的具体要求：须经招标人认可。</w:t>
            </w:r>
          </w:p>
          <w:p w14:paraId="248F6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3、采用商业保险的具体要求：须经招标人认可。</w:t>
            </w:r>
          </w:p>
          <w:p w14:paraId="38511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auto"/>
                <w:highlight w:val="none"/>
              </w:rPr>
              <w:t>4、采用第三方担保的具体要求：须经招标人认可。</w:t>
            </w:r>
          </w:p>
        </w:tc>
      </w:tr>
      <w:tr w14:paraId="1D74C7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76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5222B08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付款方式</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0074A55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按年度付款。</w:t>
            </w:r>
            <w:r>
              <w:rPr>
                <w:rFonts w:hint="eastAsia" w:ascii="宋体" w:hAnsi="宋体" w:eastAsia="宋体" w:cs="宋体"/>
                <w:highlight w:val="none"/>
                <w:lang w:val="en-US" w:eastAsia="zh-CN"/>
              </w:rPr>
              <w:t>中标人</w:t>
            </w:r>
            <w:r>
              <w:rPr>
                <w:rFonts w:hint="eastAsia" w:ascii="宋体" w:hAnsi="宋体" w:eastAsia="宋体" w:cs="宋体"/>
                <w:color w:val="000000"/>
                <w:kern w:val="2"/>
                <w:sz w:val="21"/>
                <w:szCs w:val="21"/>
                <w:highlight w:val="none"/>
                <w:u w:color="000000"/>
                <w:lang w:val="en-US" w:eastAsia="zh-CN" w:bidi="ar"/>
              </w:rPr>
              <w:t>提交付款申请、防雷检测报告及专家评审报告，</w:t>
            </w:r>
            <w:r>
              <w:rPr>
                <w:rFonts w:hint="eastAsia" w:ascii="宋体" w:hAnsi="宋体" w:eastAsia="宋体" w:cs="宋体"/>
                <w:highlight w:val="none"/>
                <w:lang w:val="en-US" w:eastAsia="zh-CN"/>
              </w:rPr>
              <w:t>招标人</w:t>
            </w:r>
            <w:r>
              <w:rPr>
                <w:rFonts w:hint="eastAsia" w:ascii="宋体" w:hAnsi="宋体" w:eastAsia="宋体" w:cs="宋体"/>
                <w:color w:val="000000"/>
                <w:kern w:val="2"/>
                <w:sz w:val="21"/>
                <w:szCs w:val="21"/>
                <w:highlight w:val="none"/>
                <w:u w:color="000000"/>
                <w:lang w:val="en-US" w:eastAsia="zh-CN" w:bidi="ar"/>
              </w:rPr>
              <w:t>审核验收合格后并按合同约定扣除索赔款项、违约金等，于【90】天内向</w:t>
            </w:r>
            <w:r>
              <w:rPr>
                <w:rFonts w:hint="eastAsia" w:ascii="宋体" w:hAnsi="宋体" w:eastAsia="宋体" w:cs="宋体"/>
                <w:highlight w:val="none"/>
                <w:lang w:val="en-US" w:eastAsia="zh-CN"/>
              </w:rPr>
              <w:t>中标人</w:t>
            </w:r>
            <w:r>
              <w:rPr>
                <w:rFonts w:hint="eastAsia" w:ascii="宋体" w:hAnsi="宋体" w:eastAsia="宋体" w:cs="宋体"/>
                <w:color w:val="000000"/>
                <w:kern w:val="2"/>
                <w:sz w:val="21"/>
                <w:szCs w:val="21"/>
                <w:highlight w:val="none"/>
                <w:u w:color="000000"/>
                <w:lang w:val="en-US" w:eastAsia="zh-CN" w:bidi="ar"/>
              </w:rPr>
              <w:t>支付本年度的结算款。</w:t>
            </w:r>
          </w:p>
        </w:tc>
      </w:tr>
      <w:tr w14:paraId="26C05CC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490A325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eastAsia" w:ascii="宋体" w:hAnsi="宋体" w:eastAsia="宋体" w:cs="宋体"/>
                <w:kern w:val="2"/>
                <w:highlight w:val="none"/>
                <w:lang w:val="en-US"/>
              </w:rPr>
            </w:pPr>
            <w:r>
              <w:rPr>
                <w:rFonts w:hint="eastAsia" w:ascii="宋体" w:hAnsi="宋体" w:eastAsia="宋体" w:cs="宋体"/>
                <w:color w:val="000000"/>
                <w:kern w:val="2"/>
                <w:sz w:val="21"/>
                <w:szCs w:val="21"/>
                <w:highlight w:val="none"/>
                <w:u w:color="000000"/>
                <w:lang w:val="en-US" w:eastAsia="zh-CN" w:bidi="ar"/>
              </w:rPr>
              <w:t>招标文件获取方式和时间</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top"/>
          </w:tcPr>
          <w:p w14:paraId="667026B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360" w:lineRule="exact"/>
              <w:ind w:left="0" w:right="0"/>
              <w:jc w:val="both"/>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详见招标公告内容</w:t>
            </w:r>
          </w:p>
        </w:tc>
      </w:tr>
      <w:tr w14:paraId="5D5F62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549E345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Times New Roman" w:eastAsia="宋体" w:cs="Times New Roman"/>
                <w:color w:val="auto"/>
                <w:sz w:val="21"/>
                <w:szCs w:val="21"/>
                <w:highlight w:val="none"/>
              </w:rPr>
              <w:t>解释权</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55FA0E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1、构成本招标文件的各个组成文件应互为解释，互为说明；</w:t>
            </w:r>
          </w:p>
          <w:p w14:paraId="4A67191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2、同一组成文件中就同一事项的规定或约定不一致的，以编排顺序在后者为准；</w:t>
            </w:r>
          </w:p>
          <w:p w14:paraId="3C35B78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3、如有不明确或不一致，构成合同文件组成内容的，以合同文件约定内容为准，且以专用合同条款约定的合同文件优先顺序解释；</w:t>
            </w:r>
          </w:p>
          <w:p w14:paraId="6FF6BAA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5D8C938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5B5AB2D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同义词语</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3B15998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50743B9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shd w:val="clear" w:color="auto" w:fill="auto"/>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2486B650">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宋体" w:eastAsia="宋体" w:cs="宋体"/>
                <w:color w:val="000000"/>
                <w:szCs w:val="21"/>
                <w:highlight w:val="none"/>
                <w:u w:color="000000"/>
                <w:lang w:bidi="ar"/>
              </w:rPr>
              <w:t>备注</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6DCE6068">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rPr>
              <w:t>1、评标委员会只依靠投标人递交的投标文件及其按照招标文件要求提供的所有证明材料进行评审，而不依靠任何外来的证明材料。</w:t>
            </w:r>
          </w:p>
          <w:p w14:paraId="79A82E17">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rPr>
              <w:t>2、招标人对本项目执行过程中的所有争议拥有最终的裁决权，投标人应无条件地服从招标人的裁决，不得以任何理由提出增加本项目合同费用和延误本项目工期。</w:t>
            </w:r>
          </w:p>
          <w:p w14:paraId="37C73B4C">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szCs w:val="21"/>
                <w:highlight w:val="none"/>
              </w:rPr>
              <w:t>3、本项目严禁非法转包，一经发现，招标人依法处理。</w:t>
            </w:r>
          </w:p>
        </w:tc>
      </w:tr>
      <w:tr w14:paraId="04634B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10" w:hRule="atLeast"/>
        </w:trPr>
        <w:tc>
          <w:tcPr>
            <w:tcW w:w="3481" w:type="dxa"/>
            <w:gridSpan w:val="2"/>
            <w:tcBorders>
              <w:top w:val="single" w:color="auto" w:sz="8" w:space="0"/>
              <w:left w:val="single" w:color="auto" w:sz="12" w:space="0"/>
              <w:bottom w:val="single" w:color="auto" w:sz="8" w:space="0"/>
              <w:right w:val="single" w:color="auto" w:sz="8" w:space="0"/>
            </w:tcBorders>
            <w:shd w:val="clear" w:color="auto" w:fill="auto"/>
            <w:vAlign w:val="center"/>
          </w:tcPr>
          <w:p w14:paraId="751A79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宋体" w:cs="宋体"/>
                <w:sz w:val="21"/>
                <w:szCs w:val="21"/>
                <w:highlight w:val="none"/>
                <w:lang w:val="en-US" w:eastAsia="zh-CN"/>
              </w:rPr>
              <w:t>重要说明</w:t>
            </w:r>
          </w:p>
        </w:tc>
        <w:tc>
          <w:tcPr>
            <w:tcW w:w="6328" w:type="dxa"/>
            <w:tcBorders>
              <w:top w:val="single" w:color="auto" w:sz="8" w:space="0"/>
              <w:left w:val="single" w:color="auto" w:sz="8" w:space="0"/>
              <w:bottom w:val="single" w:color="auto" w:sz="8" w:space="0"/>
              <w:right w:val="single" w:color="auto" w:sz="12" w:space="0"/>
            </w:tcBorders>
            <w:shd w:val="clear" w:color="auto" w:fill="auto"/>
            <w:vAlign w:val="center"/>
          </w:tcPr>
          <w:p w14:paraId="53B1753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E66151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7641EF1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47DF65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030ED2F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6118BFC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4E97232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FF91EF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52F1EAD">
      <w:pPr>
        <w:rPr>
          <w:rFonts w:hint="eastAsia" w:ascii="宋体" w:hAnsi="宋体" w:eastAsia="宋体" w:cs="宋体"/>
          <w:b/>
          <w:bCs w:val="0"/>
          <w:color w:val="000000"/>
          <w:kern w:val="0"/>
          <w:sz w:val="28"/>
          <w:szCs w:val="28"/>
          <w:highlight w:val="none"/>
          <w:u w:color="000000"/>
          <w:lang w:val="en-US" w:eastAsia="zh-CN" w:bidi="ar"/>
        </w:rPr>
      </w:pPr>
      <w:bookmarkStart w:id="19" w:name="_Toc122"/>
      <w:bookmarkEnd w:id="19"/>
      <w:r>
        <w:rPr>
          <w:rFonts w:hint="eastAsia" w:ascii="宋体" w:hAnsi="宋体" w:eastAsia="宋体" w:cs="宋体"/>
          <w:b/>
          <w:bCs w:val="0"/>
          <w:color w:val="000000"/>
          <w:kern w:val="0"/>
          <w:sz w:val="28"/>
          <w:szCs w:val="28"/>
          <w:highlight w:val="none"/>
          <w:u w:color="000000"/>
          <w:lang w:val="en-US" w:eastAsia="zh-CN" w:bidi="ar"/>
        </w:rPr>
        <w:br w:type="page"/>
      </w:r>
    </w:p>
    <w:p w14:paraId="2A89731C">
      <w:pPr>
        <w:keepNext w:val="0"/>
        <w:keepLines w:val="0"/>
        <w:widowControl w:val="0"/>
        <w:suppressLineNumbers w:val="0"/>
        <w:snapToGrid w:val="0"/>
        <w:spacing w:before="156" w:beforeLines="50" w:beforeAutospacing="0" w:after="156" w:afterLines="50" w:afterAutospacing="0" w:line="440" w:lineRule="exact"/>
        <w:ind w:left="0" w:right="0"/>
        <w:jc w:val="center"/>
        <w:outlineLvl w:val="1"/>
        <w:rPr>
          <w:rFonts w:hint="eastAsia" w:ascii="宋体" w:hAnsi="宋体" w:eastAsia="宋体" w:cs="宋体"/>
          <w:b/>
          <w:bCs w:val="0"/>
          <w:sz w:val="28"/>
          <w:szCs w:val="28"/>
          <w:highlight w:val="none"/>
          <w:lang w:val="en-US"/>
        </w:rPr>
      </w:pPr>
      <w:r>
        <w:rPr>
          <w:rFonts w:hint="eastAsia" w:ascii="宋体" w:hAnsi="宋体" w:eastAsia="宋体" w:cs="宋体"/>
          <w:b/>
          <w:bCs w:val="0"/>
          <w:color w:val="000000"/>
          <w:kern w:val="0"/>
          <w:sz w:val="28"/>
          <w:szCs w:val="28"/>
          <w:highlight w:val="none"/>
          <w:u w:color="000000"/>
          <w:lang w:val="en-US" w:eastAsia="zh-CN" w:bidi="ar"/>
        </w:rPr>
        <w:t>二、投标人须知</w:t>
      </w:r>
    </w:p>
    <w:p w14:paraId="7C9F9181">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sz w:val="28"/>
          <w:szCs w:val="28"/>
          <w:highlight w:val="none"/>
          <w:lang w:val="en-US"/>
        </w:rPr>
      </w:pPr>
      <w:bookmarkStart w:id="20" w:name="_Toc26859"/>
      <w:bookmarkEnd w:id="20"/>
      <w:bookmarkStart w:id="21" w:name="_Toc14421_WPSOffice_Level3"/>
      <w:r>
        <w:rPr>
          <w:rFonts w:hint="eastAsia" w:ascii="宋体" w:hAnsi="宋体" w:eastAsia="宋体" w:cs="宋体"/>
          <w:b/>
          <w:bCs w:val="0"/>
          <w:color w:val="000000"/>
          <w:kern w:val="0"/>
          <w:sz w:val="28"/>
          <w:szCs w:val="28"/>
          <w:highlight w:val="none"/>
          <w:u w:color="000000"/>
          <w:lang w:val="en-US" w:eastAsia="zh-CN" w:bidi="ar"/>
        </w:rPr>
        <w:t>（一）总  则</w:t>
      </w:r>
      <w:bookmarkEnd w:id="21"/>
    </w:p>
    <w:p w14:paraId="22269709">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highlight w:val="none"/>
          <w:lang w:val="en-US"/>
        </w:rPr>
      </w:pPr>
      <w:r>
        <w:rPr>
          <w:rFonts w:hint="eastAsia" w:ascii="宋体" w:hAnsi="宋体" w:eastAsia="宋体" w:cs="宋体"/>
          <w:b/>
          <w:bCs w:val="0"/>
          <w:color w:val="000000"/>
          <w:kern w:val="0"/>
          <w:sz w:val="21"/>
          <w:szCs w:val="21"/>
          <w:highlight w:val="none"/>
          <w:u w:color="000000"/>
          <w:lang w:val="en-US" w:eastAsia="zh-CN" w:bidi="ar"/>
        </w:rPr>
        <w:t>1.项目概况</w:t>
      </w:r>
    </w:p>
    <w:p w14:paraId="2D3FD68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1.1本次招标项目名称：见投标人须知前附表。</w:t>
      </w:r>
    </w:p>
    <w:p w14:paraId="4715ABAE">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 xml:space="preserve">             招标人：见投标人须知前附表。</w:t>
      </w:r>
    </w:p>
    <w:p w14:paraId="597037CA">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 xml:space="preserve">             服务期：见投标人须知前附表。</w:t>
      </w:r>
    </w:p>
    <w:p w14:paraId="024037B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 xml:space="preserve">             服务地点：见投标人须知前附表。</w:t>
      </w:r>
    </w:p>
    <w:p w14:paraId="3D000195">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1.2招标人及联系人：见投标人须知前附表。</w:t>
      </w:r>
    </w:p>
    <w:p w14:paraId="0C845300">
      <w:pPr>
        <w:keepNext w:val="0"/>
        <w:keepLines w:val="0"/>
        <w:widowControl/>
        <w:suppressLineNumbers w:val="0"/>
        <w:snapToGrid w:val="0"/>
        <w:spacing w:before="0" w:beforeAutospacing="0" w:after="0" w:afterAutospacing="0" w:line="440" w:lineRule="exact"/>
        <w:ind w:left="0" w:right="0" w:firstLine="525" w:firstLineChars="25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 xml:space="preserve">  代理机构及联系人：见投标人须知前附表。</w:t>
      </w:r>
    </w:p>
    <w:p w14:paraId="0FCC3411">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1.3资金来源：见投标人须知前附表。</w:t>
      </w:r>
    </w:p>
    <w:p w14:paraId="36C41440">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1.4本项目预算：见投标人须知前附表。</w:t>
      </w:r>
    </w:p>
    <w:p w14:paraId="5477E10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1.5本项目最高限价：见投标人须知前附表。</w:t>
      </w:r>
    </w:p>
    <w:p w14:paraId="114D7C42">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2.招标范围</w:t>
      </w:r>
    </w:p>
    <w:p w14:paraId="7E7A306D">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highlight w:val="none"/>
          <w:u w:val="single"/>
          <w:lang w:val="en-US"/>
        </w:rPr>
      </w:pPr>
      <w:r>
        <w:rPr>
          <w:rFonts w:hint="eastAsia" w:ascii="宋体" w:hAnsi="宋体" w:eastAsia="宋体" w:cs="宋体"/>
          <w:color w:val="000000"/>
          <w:kern w:val="0"/>
          <w:sz w:val="21"/>
          <w:szCs w:val="21"/>
          <w:highlight w:val="none"/>
          <w:u w:color="000000"/>
          <w:lang w:val="en-US" w:eastAsia="zh-CN" w:bidi="ar"/>
        </w:rPr>
        <w:t>2.1 采购内容：见投标人须知前附表。</w:t>
      </w:r>
    </w:p>
    <w:p w14:paraId="48306A2F">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2.2技术要求：详见</w:t>
      </w:r>
      <w:r>
        <w:rPr>
          <w:rFonts w:hint="eastAsia" w:cs="Times New Roman"/>
          <w:highlight w:val="none"/>
          <w:lang w:val="en-US" w:eastAsia="zh-CN"/>
        </w:rPr>
        <w:t>《</w:t>
      </w:r>
      <w:r>
        <w:rPr>
          <w:rFonts w:hint="eastAsia" w:hAnsi="宋体" w:cs="宋体"/>
          <w:bCs/>
          <w:color w:val="000000"/>
          <w:szCs w:val="21"/>
          <w:highlight w:val="none"/>
          <w:lang w:eastAsia="zh-CN"/>
        </w:rPr>
        <w:t>用户需求书</w:t>
      </w:r>
      <w:r>
        <w:rPr>
          <w:rFonts w:hint="eastAsia" w:cs="Times New Roman"/>
          <w:highlight w:val="none"/>
          <w:lang w:val="en-US" w:eastAsia="zh-CN"/>
        </w:rPr>
        <w:t>》</w:t>
      </w:r>
      <w:r>
        <w:rPr>
          <w:rFonts w:hint="eastAsia" w:ascii="宋体" w:hAnsi="宋体" w:eastAsia="宋体" w:cs="宋体"/>
          <w:color w:val="000000"/>
          <w:kern w:val="0"/>
          <w:sz w:val="21"/>
          <w:szCs w:val="21"/>
          <w:highlight w:val="none"/>
          <w:u w:color="000000"/>
          <w:lang w:val="en-US" w:eastAsia="zh-CN" w:bidi="ar"/>
        </w:rPr>
        <w:t>。</w:t>
      </w:r>
    </w:p>
    <w:p w14:paraId="08BCA2DC">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3.标包划分</w:t>
      </w:r>
    </w:p>
    <w:p w14:paraId="174B702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3.1本项目划分：见投标人须知前附表。</w:t>
      </w:r>
    </w:p>
    <w:p w14:paraId="6919B4C1">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4.招标方式</w:t>
      </w:r>
    </w:p>
    <w:p w14:paraId="3B57CFB1">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4.1本项目招标方式：见投标人须知前附表。</w:t>
      </w:r>
    </w:p>
    <w:p w14:paraId="73D4B867">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highlight w:val="none"/>
          <w:lang w:val="en-US"/>
        </w:rPr>
      </w:pPr>
      <w:r>
        <w:rPr>
          <w:rFonts w:hint="eastAsia" w:ascii="宋体" w:hAnsi="宋体" w:eastAsia="宋体" w:cs="宋体"/>
          <w:b/>
          <w:bCs w:val="0"/>
          <w:color w:val="000000"/>
          <w:kern w:val="0"/>
          <w:sz w:val="21"/>
          <w:szCs w:val="21"/>
          <w:highlight w:val="none"/>
          <w:u w:color="000000"/>
          <w:lang w:val="en-US" w:eastAsia="zh-CN" w:bidi="ar"/>
        </w:rPr>
        <w:t>5.计价方式</w:t>
      </w:r>
    </w:p>
    <w:p w14:paraId="07C00D40">
      <w:pPr>
        <w:snapToGrid w:val="0"/>
        <w:spacing w:line="440" w:lineRule="exact"/>
        <w:ind w:firstLine="420" w:firstLineChars="200"/>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5.1本次招标项目合同采用</w:t>
      </w:r>
      <w:r>
        <w:rPr>
          <w:rFonts w:hint="eastAsia" w:ascii="宋体" w:hAnsi="宋体" w:eastAsia="宋体" w:cs="宋体"/>
          <w:color w:val="000000"/>
          <w:kern w:val="0"/>
          <w:sz w:val="21"/>
          <w:szCs w:val="21"/>
          <w:highlight w:val="none"/>
          <w:u w:val="single" w:color="000000"/>
          <w:lang w:val="en-US" w:eastAsia="zh-CN" w:bidi="ar"/>
        </w:rPr>
        <w:t xml:space="preserve">   固定总价。  </w:t>
      </w:r>
    </w:p>
    <w:p w14:paraId="5ADB9D89">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6.评标办法</w:t>
      </w:r>
    </w:p>
    <w:p w14:paraId="24166E9B">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6.1本次招标评标采用</w:t>
      </w:r>
      <w:r>
        <w:rPr>
          <w:rFonts w:hint="eastAsia" w:ascii="宋体" w:hAnsi="宋体" w:eastAsia="宋体" w:cs="宋体"/>
          <w:color w:val="000000"/>
          <w:kern w:val="0"/>
          <w:sz w:val="21"/>
          <w:szCs w:val="21"/>
          <w:highlight w:val="none"/>
          <w:u w:val="single" w:color="000000"/>
          <w:lang w:val="en-US" w:eastAsia="zh-CN" w:bidi="ar"/>
        </w:rPr>
        <w:t xml:space="preserve">  </w:t>
      </w:r>
      <w:r>
        <w:rPr>
          <w:rFonts w:hint="eastAsia" w:ascii="宋体"/>
          <w:szCs w:val="21"/>
          <w:highlight w:val="none"/>
          <w:u w:val="single"/>
          <w:lang w:eastAsia="zh-CN"/>
        </w:rPr>
        <w:t>最低评标价法</w:t>
      </w:r>
      <w:r>
        <w:rPr>
          <w:rFonts w:hint="eastAsia" w:ascii="宋体" w:hAnsi="宋体" w:eastAsia="宋体" w:cs="宋体"/>
          <w:color w:val="000000"/>
          <w:kern w:val="0"/>
          <w:sz w:val="21"/>
          <w:szCs w:val="21"/>
          <w:highlight w:val="none"/>
          <w:u w:val="single" w:color="000000"/>
          <w:lang w:val="en-US" w:eastAsia="zh-CN" w:bidi="ar"/>
        </w:rPr>
        <w:t xml:space="preserve"> 。</w:t>
      </w:r>
      <w:r>
        <w:rPr>
          <w:rFonts w:hint="eastAsia" w:ascii="宋体" w:hAnsi="宋体" w:eastAsia="宋体" w:cs="宋体"/>
          <w:color w:val="000000"/>
          <w:kern w:val="0"/>
          <w:sz w:val="21"/>
          <w:szCs w:val="21"/>
          <w:highlight w:val="none"/>
          <w:u w:color="000000"/>
          <w:lang w:val="en-US" w:eastAsia="zh-CN" w:bidi="ar"/>
        </w:rPr>
        <w:t>（详见第三章评标办法）</w:t>
      </w:r>
    </w:p>
    <w:p w14:paraId="544969D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7.投标人资格</w:t>
      </w:r>
    </w:p>
    <w:p w14:paraId="5A6E453E">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7.1具体详见投标人须知前附表。</w:t>
      </w:r>
    </w:p>
    <w:p w14:paraId="4D08B9A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8. 投标费用</w:t>
      </w:r>
    </w:p>
    <w:p w14:paraId="132CF468">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8.1投标人准备和参加投标活动发生的费用自理。</w:t>
      </w:r>
    </w:p>
    <w:p w14:paraId="0A5A55ED">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default" w:ascii="宋体" w:hAnsi="宋体" w:eastAsia="宋体" w:cs="宋体"/>
          <w:b/>
          <w:bCs w:val="0"/>
          <w:color w:val="000000"/>
          <w:kern w:val="0"/>
          <w:sz w:val="21"/>
          <w:szCs w:val="21"/>
          <w:highlight w:val="none"/>
          <w:u w:color="000000"/>
          <w:lang w:val="en-US" w:eastAsia="zh-CN" w:bidi="ar"/>
        </w:rPr>
        <w:t>9.</w:t>
      </w:r>
      <w:bookmarkStart w:id="22" w:name="_Toc144974507"/>
      <w:bookmarkEnd w:id="22"/>
      <w:bookmarkStart w:id="23" w:name="_Toc296602429"/>
      <w:bookmarkEnd w:id="23"/>
      <w:bookmarkStart w:id="24" w:name="_Toc247513962"/>
      <w:bookmarkEnd w:id="24"/>
      <w:bookmarkStart w:id="25" w:name="_Toc152045539"/>
      <w:bookmarkEnd w:id="25"/>
      <w:bookmarkStart w:id="26" w:name="_Toc152042315"/>
      <w:bookmarkEnd w:id="26"/>
      <w:bookmarkStart w:id="27" w:name="_Toc247527563"/>
      <w:bookmarkEnd w:id="27"/>
      <w:bookmarkStart w:id="28" w:name="_Toc247592876"/>
      <w:r>
        <w:rPr>
          <w:rFonts w:hint="eastAsia" w:ascii="宋体" w:hAnsi="宋体" w:eastAsia="宋体" w:cs="宋体"/>
          <w:b/>
          <w:bCs w:val="0"/>
          <w:color w:val="000000"/>
          <w:kern w:val="0"/>
          <w:sz w:val="21"/>
          <w:szCs w:val="21"/>
          <w:highlight w:val="none"/>
          <w:u w:color="000000"/>
          <w:lang w:val="en-US" w:eastAsia="zh-CN" w:bidi="ar"/>
        </w:rPr>
        <w:t xml:space="preserve"> 踏勘现场</w:t>
      </w:r>
      <w:bookmarkEnd w:id="28"/>
    </w:p>
    <w:p w14:paraId="13D32A3F">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 xml:space="preserve">9.1 投标人须知前附表规定组织踏勘现场的，招标人按投标人须知前附表规定的时间、地点组织投标人踏勘项目现场。 </w:t>
      </w:r>
    </w:p>
    <w:p w14:paraId="6BDA6D26">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9.2 投标人踏勘现场发生的费用自理。</w:t>
      </w:r>
    </w:p>
    <w:p w14:paraId="5277131B">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9.3 除招标人的原因外，投标人自行负责在踏勘现场中所发生的人员伤亡和财产损失。</w:t>
      </w:r>
    </w:p>
    <w:p w14:paraId="64216E5F">
      <w:pPr>
        <w:keepNext w:val="0"/>
        <w:keepLines w:val="0"/>
        <w:widowControl/>
        <w:suppressLineNumbers w:val="0"/>
        <w:spacing w:before="0" w:beforeAutospacing="0" w:after="0" w:afterAutospacing="0" w:line="440" w:lineRule="exact"/>
        <w:ind w:left="0" w:right="0" w:firstLine="409" w:firstLineChars="195"/>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9.4 招标人在踏勘现场中介绍的场地和相关的周边环境情况，供投标人在编制投标文件时参考，招标人不对投标人据此作出的判断和决策负责。</w:t>
      </w:r>
    </w:p>
    <w:p w14:paraId="0B4B7380">
      <w:pPr>
        <w:spacing w:line="440" w:lineRule="exact"/>
        <w:ind w:firstLine="409" w:firstLineChars="195"/>
        <w:rPr>
          <w:rFonts w:hint="eastAsia"/>
          <w:highlight w:val="none"/>
          <w:lang w:val="en-US"/>
        </w:rPr>
      </w:pPr>
      <w:r>
        <w:rPr>
          <w:rFonts w:hint="eastAsia" w:ascii="宋体" w:hAnsi="Times New Roman" w:eastAsia="宋体" w:cs="Times New Roman"/>
          <w:color w:val="auto"/>
          <w:szCs w:val="21"/>
          <w:highlight w:val="none"/>
          <w:lang w:val="en-US" w:eastAsia="zh-CN"/>
        </w:rPr>
        <w:t>9.5</w:t>
      </w:r>
      <w:r>
        <w:rPr>
          <w:rFonts w:hint="eastAsia" w:ascii="宋体" w:hAnsi="Times New Roman" w:eastAsia="宋体" w:cs="Times New Roman"/>
          <w:color w:val="auto"/>
          <w:szCs w:val="21"/>
          <w:highlight w:val="none"/>
        </w:rPr>
        <w:t>无论投标人是否到施工现场实地踏勘，中标后签订合同时和履约过程中，投标人不得以不完全了解现场情况或现场情况与招标文件描述不一致等为由，提出任何形式的增加工程造价或索赔的要求。</w:t>
      </w:r>
    </w:p>
    <w:p w14:paraId="3BB0D83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default" w:ascii="宋体" w:hAnsi="宋体" w:eastAsia="宋体" w:cs="宋体"/>
          <w:b/>
          <w:bCs w:val="0"/>
          <w:color w:val="000000"/>
          <w:kern w:val="0"/>
          <w:sz w:val="21"/>
          <w:szCs w:val="21"/>
          <w:highlight w:val="none"/>
          <w:u w:color="000000"/>
          <w:lang w:val="en-US" w:eastAsia="zh-CN" w:bidi="ar"/>
        </w:rPr>
        <w:t xml:space="preserve">10. </w:t>
      </w:r>
      <w:r>
        <w:rPr>
          <w:rFonts w:hint="eastAsia" w:ascii="宋体" w:hAnsi="宋体" w:eastAsia="宋体" w:cs="宋体"/>
          <w:b/>
          <w:bCs w:val="0"/>
          <w:color w:val="000000"/>
          <w:kern w:val="0"/>
          <w:sz w:val="21"/>
          <w:szCs w:val="21"/>
          <w:highlight w:val="none"/>
          <w:u w:color="000000"/>
          <w:lang w:val="en-US" w:eastAsia="zh-CN" w:bidi="ar"/>
        </w:rPr>
        <w:t>投标预备会（本项目不采用）</w:t>
      </w:r>
    </w:p>
    <w:p w14:paraId="46D3C1EE">
      <w:pPr>
        <w:spacing w:line="440" w:lineRule="exact"/>
        <w:ind w:firstLine="409" w:firstLineChars="195"/>
        <w:rPr>
          <w:rFonts w:hint="eastAsia" w:ascii="宋体"/>
          <w:color w:val="000000"/>
          <w:szCs w:val="21"/>
          <w:highlight w:val="none"/>
        </w:rPr>
      </w:pPr>
      <w:r>
        <w:rPr>
          <w:rFonts w:hint="eastAsia" w:ascii="宋体"/>
          <w:color w:val="000000"/>
          <w:szCs w:val="21"/>
          <w:highlight w:val="none"/>
        </w:rPr>
        <w:t>10.1投标人须知前附表规定召开投标预备会的，</w:t>
      </w:r>
      <w:r>
        <w:rPr>
          <w:rFonts w:hint="eastAsia" w:ascii="宋体"/>
          <w:color w:val="000000"/>
          <w:szCs w:val="21"/>
          <w:highlight w:val="none"/>
          <w:lang w:val="en-US" w:eastAsia="zh-CN"/>
        </w:rPr>
        <w:t>招标人</w:t>
      </w:r>
      <w:r>
        <w:rPr>
          <w:rFonts w:hint="eastAsia" w:ascii="宋体"/>
          <w:color w:val="000000"/>
          <w:szCs w:val="21"/>
          <w:highlight w:val="none"/>
        </w:rPr>
        <w:t>按投标人须知前附表规定的时间和地点召开投标预备会，澄清投标人提出的问题。</w:t>
      </w:r>
    </w:p>
    <w:p w14:paraId="0B2BE754">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11.联合投标</w:t>
      </w:r>
    </w:p>
    <w:p w14:paraId="4AB67FDB">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highlight w:val="none"/>
          <w:lang w:val="en-US"/>
        </w:rPr>
      </w:pPr>
      <w:r>
        <w:rPr>
          <w:rFonts w:hint="eastAsia" w:ascii="宋体" w:hAnsi="宋体" w:eastAsia="宋体" w:cs="宋体"/>
          <w:bCs/>
          <w:color w:val="000000"/>
          <w:kern w:val="0"/>
          <w:sz w:val="21"/>
          <w:szCs w:val="21"/>
          <w:highlight w:val="none"/>
          <w:u w:color="000000"/>
          <w:lang w:val="en-US" w:eastAsia="zh-CN" w:bidi="ar"/>
        </w:rPr>
        <w:t xml:space="preserve">11.1 </w:t>
      </w:r>
      <w:r>
        <w:rPr>
          <w:rFonts w:hint="eastAsia" w:ascii="宋体" w:hAnsi="宋体" w:eastAsia="宋体" w:cs="宋体"/>
          <w:color w:val="000000"/>
          <w:kern w:val="0"/>
          <w:sz w:val="21"/>
          <w:szCs w:val="21"/>
          <w:highlight w:val="none"/>
          <w:u w:color="000000"/>
          <w:lang w:val="en-US" w:eastAsia="zh-CN" w:bidi="ar"/>
        </w:rPr>
        <w:t>本次招标</w:t>
      </w:r>
      <w:r>
        <w:rPr>
          <w:rFonts w:hint="eastAsia" w:ascii="宋体" w:hAnsi="宋体" w:eastAsia="宋体" w:cs="宋体"/>
          <w:color w:val="000000"/>
          <w:kern w:val="0"/>
          <w:sz w:val="21"/>
          <w:szCs w:val="21"/>
          <w:highlight w:val="none"/>
          <w:u w:val="single" w:color="000000"/>
          <w:lang w:val="en-US" w:eastAsia="zh-CN" w:bidi="ar"/>
        </w:rPr>
        <w:t>不接受</w:t>
      </w:r>
      <w:r>
        <w:rPr>
          <w:rFonts w:hint="eastAsia" w:ascii="宋体" w:hAnsi="宋体" w:eastAsia="宋体" w:cs="宋体"/>
          <w:color w:val="000000"/>
          <w:kern w:val="0"/>
          <w:sz w:val="21"/>
          <w:szCs w:val="21"/>
          <w:highlight w:val="none"/>
          <w:u w:color="000000"/>
          <w:lang w:val="en-US" w:eastAsia="zh-CN" w:bidi="ar"/>
        </w:rPr>
        <w:t>联合体投标。</w:t>
      </w:r>
    </w:p>
    <w:p w14:paraId="4D1CCF4F">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12.招标代理费</w:t>
      </w:r>
    </w:p>
    <w:p w14:paraId="68B3AB07">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bCs/>
          <w:color w:val="000000"/>
          <w:kern w:val="0"/>
          <w:sz w:val="21"/>
          <w:szCs w:val="21"/>
          <w:highlight w:val="none"/>
          <w:u w:color="000000"/>
          <w:lang w:val="en-US" w:eastAsia="zh-CN" w:bidi="ar"/>
        </w:rPr>
        <w:t xml:space="preserve">12.1 </w:t>
      </w:r>
      <w:r>
        <w:rPr>
          <w:rFonts w:hint="eastAsia" w:ascii="宋体" w:hAnsi="宋体" w:eastAsia="宋体" w:cs="宋体"/>
          <w:color w:val="000000"/>
          <w:kern w:val="0"/>
          <w:sz w:val="21"/>
          <w:szCs w:val="21"/>
          <w:highlight w:val="none"/>
          <w:u w:color="000000"/>
          <w:lang w:val="en-US" w:eastAsia="zh-CN" w:bidi="ar"/>
        </w:rPr>
        <w:t>本项目的招标代理费详见投标人须知前附表。</w:t>
      </w:r>
    </w:p>
    <w:p w14:paraId="4AE268F7">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13.投标人应注意的事项</w:t>
      </w:r>
    </w:p>
    <w:p w14:paraId="1931A90E">
      <w:pPr>
        <w:spacing w:line="360" w:lineRule="auto"/>
        <w:ind w:firstLine="420" w:firstLineChars="200"/>
        <w:rPr>
          <w:rFonts w:hint="eastAsia" w:ascii="宋体"/>
          <w:szCs w:val="21"/>
          <w:highlight w:val="none"/>
        </w:rPr>
      </w:pPr>
      <w:bookmarkStart w:id="29" w:name="_Toc24655"/>
      <w:bookmarkEnd w:id="29"/>
      <w:bookmarkStart w:id="30" w:name="_Toc10668_WPSOffice_Level3"/>
      <w:bookmarkEnd w:id="30"/>
      <w:r>
        <w:rPr>
          <w:rFonts w:hint="eastAsia" w:ascii="宋体"/>
          <w:szCs w:val="21"/>
          <w:highlight w:val="none"/>
        </w:rPr>
        <w:t>13.1投标人一旦按规定参加投标，即被认为接受了本招标文件中的所有条件和规定。投标人必须严格按招标文件的要求编制投标文件，以便评委审核。否则，由此产生的一切后果由投标人承担。</w:t>
      </w:r>
    </w:p>
    <w:p w14:paraId="6F5014BD">
      <w:pPr>
        <w:spacing w:line="360" w:lineRule="auto"/>
        <w:ind w:firstLine="420" w:firstLineChars="200"/>
        <w:rPr>
          <w:rFonts w:hint="eastAsia" w:ascii="宋体"/>
          <w:szCs w:val="21"/>
          <w:highlight w:val="none"/>
        </w:rPr>
      </w:pPr>
      <w:r>
        <w:rPr>
          <w:rFonts w:hint="eastAsia" w:ascii="宋体"/>
          <w:szCs w:val="21"/>
          <w:highlight w:val="none"/>
        </w:rPr>
        <w:t>13.2投标人对采购内容中规定的技术参数、规格、数量和要求等必须满足招标文件的相关要求。</w:t>
      </w:r>
    </w:p>
    <w:p w14:paraId="2C719A33">
      <w:pPr>
        <w:spacing w:line="440" w:lineRule="exact"/>
        <w:ind w:firstLine="420" w:firstLineChars="200"/>
        <w:rPr>
          <w:rFonts w:hint="eastAsia" w:ascii="宋体"/>
          <w:szCs w:val="21"/>
          <w:highlight w:val="none"/>
        </w:rPr>
      </w:pPr>
      <w:r>
        <w:rPr>
          <w:rFonts w:hint="eastAsia" w:ascii="宋体"/>
          <w:szCs w:val="21"/>
          <w:highlight w:val="none"/>
        </w:rPr>
        <w:t>13.</w:t>
      </w:r>
      <w:r>
        <w:rPr>
          <w:rFonts w:hint="eastAsia" w:ascii="宋体"/>
          <w:szCs w:val="21"/>
          <w:highlight w:val="none"/>
          <w:lang w:val="en-US" w:eastAsia="zh-CN"/>
        </w:rPr>
        <w:t>3</w:t>
      </w:r>
      <w:r>
        <w:rPr>
          <w:rFonts w:hint="eastAsia" w:ascii="宋体"/>
          <w:szCs w:val="21"/>
          <w:highlight w:val="none"/>
        </w:rPr>
        <w:t xml:space="preserve"> </w:t>
      </w:r>
      <w:r>
        <w:rPr>
          <w:rFonts w:ascii="宋体"/>
          <w:bCs/>
          <w:szCs w:val="21"/>
          <w:highlight w:val="none"/>
        </w:rPr>
        <w:t>单位负责人为同一人或者存在直接控股、管理关系的不同</w:t>
      </w:r>
      <w:r>
        <w:rPr>
          <w:rFonts w:hint="eastAsia" w:ascii="宋体"/>
          <w:bCs/>
          <w:szCs w:val="21"/>
          <w:highlight w:val="none"/>
          <w:lang w:eastAsia="zh-CN"/>
        </w:rPr>
        <w:t>投标人</w:t>
      </w:r>
      <w:r>
        <w:rPr>
          <w:rFonts w:ascii="宋体"/>
          <w:bCs/>
          <w:szCs w:val="21"/>
          <w:highlight w:val="none"/>
        </w:rPr>
        <w:t>，不得参加同一合同项下的采购活动。</w:t>
      </w:r>
    </w:p>
    <w:p w14:paraId="3DBA4077">
      <w:pPr>
        <w:spacing w:line="400" w:lineRule="exact"/>
        <w:ind w:firstLine="417" w:firstLineChars="199"/>
        <w:jc w:val="left"/>
        <w:rPr>
          <w:rFonts w:hint="eastAsia" w:ascii="宋体"/>
          <w:szCs w:val="21"/>
          <w:highlight w:val="none"/>
        </w:rPr>
      </w:pPr>
      <w:r>
        <w:rPr>
          <w:rFonts w:hint="eastAsia" w:ascii="宋体"/>
          <w:szCs w:val="21"/>
          <w:highlight w:val="none"/>
        </w:rPr>
        <w:t>13.</w:t>
      </w:r>
      <w:r>
        <w:rPr>
          <w:rFonts w:hint="eastAsia" w:ascii="宋体"/>
          <w:szCs w:val="21"/>
          <w:highlight w:val="none"/>
          <w:lang w:val="en-US" w:eastAsia="zh-CN"/>
        </w:rPr>
        <w:t>4</w:t>
      </w:r>
      <w:r>
        <w:rPr>
          <w:rFonts w:hint="eastAsia" w:ascii="宋体"/>
          <w:szCs w:val="21"/>
          <w:highlight w:val="none"/>
        </w:rPr>
        <w:t>投标人被视为充分熟悉本招标项目所在地的与履行合同有关的各种情况，包括但不限于：</w:t>
      </w:r>
    </w:p>
    <w:p w14:paraId="690EDEA8">
      <w:pPr>
        <w:spacing w:line="400" w:lineRule="exact"/>
        <w:ind w:firstLine="315" w:firstLineChars="150"/>
        <w:rPr>
          <w:rFonts w:hint="eastAsia" w:ascii="宋体"/>
          <w:szCs w:val="21"/>
          <w:highlight w:val="none"/>
        </w:rPr>
      </w:pPr>
      <w:r>
        <w:rPr>
          <w:rFonts w:hint="eastAsia" w:ascii="宋体"/>
          <w:szCs w:val="21"/>
          <w:highlight w:val="none"/>
        </w:rPr>
        <w:t>（1）国家对本次投标货物和服务的生产、安装调试、验收、维修等有关法律、法规及行业管理标准；</w:t>
      </w:r>
    </w:p>
    <w:p w14:paraId="7230508F">
      <w:pPr>
        <w:spacing w:line="400" w:lineRule="exact"/>
        <w:ind w:firstLine="315" w:firstLineChars="150"/>
        <w:rPr>
          <w:rFonts w:hint="eastAsia" w:ascii="宋体"/>
          <w:szCs w:val="21"/>
          <w:highlight w:val="none"/>
        </w:rPr>
      </w:pPr>
      <w:r>
        <w:rPr>
          <w:rFonts w:hint="eastAsia" w:ascii="宋体"/>
          <w:szCs w:val="21"/>
          <w:highlight w:val="none"/>
        </w:rPr>
        <w:t>（2）安徽省及滁州市等有关管理部门的相关规定；</w:t>
      </w:r>
    </w:p>
    <w:p w14:paraId="1B13F2DC">
      <w:pPr>
        <w:spacing w:line="400" w:lineRule="exact"/>
        <w:ind w:firstLine="315" w:firstLineChars="150"/>
        <w:rPr>
          <w:rFonts w:hint="eastAsia" w:ascii="宋体"/>
          <w:szCs w:val="21"/>
          <w:highlight w:val="none"/>
        </w:rPr>
      </w:pPr>
      <w:r>
        <w:rPr>
          <w:rFonts w:hint="eastAsia" w:ascii="宋体"/>
          <w:szCs w:val="21"/>
          <w:highlight w:val="none"/>
        </w:rPr>
        <w:t>（3）招标人的相关场地情况、基础建设、电力供应情况及相关设计标准。</w:t>
      </w:r>
    </w:p>
    <w:p w14:paraId="65B13A67">
      <w:pPr>
        <w:spacing w:line="400" w:lineRule="exact"/>
        <w:ind w:firstLine="315" w:firstLineChars="150"/>
        <w:rPr>
          <w:rFonts w:ascii="宋体"/>
          <w:szCs w:val="21"/>
          <w:highlight w:val="none"/>
        </w:rPr>
      </w:pPr>
      <w:r>
        <w:rPr>
          <w:rFonts w:hint="eastAsia" w:ascii="宋体"/>
          <w:szCs w:val="21"/>
          <w:highlight w:val="none"/>
        </w:rPr>
        <w:t>本招标文件不再对上述情况进行描述。</w:t>
      </w:r>
    </w:p>
    <w:p w14:paraId="0DB23E13">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14.保密</w:t>
      </w:r>
    </w:p>
    <w:p w14:paraId="2DF2508B">
      <w:pPr>
        <w:spacing w:line="400" w:lineRule="exact"/>
        <w:ind w:firstLine="315" w:firstLineChars="150"/>
        <w:rPr>
          <w:rFonts w:hint="eastAsia" w:ascii="宋体"/>
          <w:szCs w:val="21"/>
          <w:highlight w:val="none"/>
        </w:rPr>
      </w:pPr>
      <w:r>
        <w:rPr>
          <w:rFonts w:hint="eastAsia" w:ascii="宋体"/>
          <w:szCs w:val="21"/>
          <w:highlight w:val="none"/>
        </w:rPr>
        <w:t xml:space="preserve">参与招标投标活动的各方应对招标文件和投标文件中的商业和技术等秘密保密，违者应对由此造成的后果承担法律责任。 </w:t>
      </w:r>
    </w:p>
    <w:p w14:paraId="3C13CEDD">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（二）招标文件</w:t>
      </w:r>
    </w:p>
    <w:p w14:paraId="37FDD62C">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15.招标文件的编制依据</w:t>
      </w:r>
    </w:p>
    <w:p w14:paraId="6A0B8EFC">
      <w:pPr>
        <w:keepNext w:val="0"/>
        <w:keepLines w:val="0"/>
        <w:widowControl/>
        <w:suppressLineNumbers w:val="0"/>
        <w:snapToGrid w:val="0"/>
        <w:spacing w:before="0" w:beforeAutospacing="0" w:after="0" w:afterAutospacing="0" w:line="400" w:lineRule="exact"/>
        <w:ind w:left="0" w:right="0" w:firstLine="420" w:firstLineChars="200"/>
        <w:jc w:val="both"/>
        <w:rPr>
          <w:rFonts w:hint="eastAsia" w:ascii="黑体" w:hAnsi="宋体" w:eastAsia="黑体" w:cs="宋体"/>
          <w:b/>
          <w:bCs w:val="0"/>
          <w:highlight w:val="none"/>
          <w:lang w:val="en-US"/>
        </w:rPr>
      </w:pPr>
      <w:r>
        <w:rPr>
          <w:rFonts w:hint="eastAsia" w:ascii="宋体" w:hAnsi="宋体" w:eastAsia="宋体" w:cs="宋体"/>
          <w:color w:val="000000"/>
          <w:kern w:val="0"/>
          <w:sz w:val="21"/>
          <w:szCs w:val="21"/>
          <w:highlight w:val="none"/>
          <w:u w:color="000000"/>
          <w:lang w:val="en-US" w:eastAsia="zh-CN" w:bidi="ar"/>
        </w:rPr>
        <w:t>根据《中华人民共和国招标投标法》、《中华人民共和国招标投标法实施条例》和《中华人民共和国民法典》</w:t>
      </w:r>
      <w:r>
        <w:rPr>
          <w:rFonts w:hint="eastAsia" w:ascii="宋体" w:hAnsi="宋体" w:eastAsia="宋体" w:cs="宋体"/>
          <w:color w:val="000000"/>
          <w:spacing w:val="-2"/>
          <w:kern w:val="0"/>
          <w:sz w:val="21"/>
          <w:szCs w:val="21"/>
          <w:highlight w:val="none"/>
          <w:u w:color="000000"/>
          <w:lang w:val="en-US" w:eastAsia="zh-CN" w:bidi="ar"/>
        </w:rPr>
        <w:t>等相关法律法规和规章及部、省、市级规范性文件的规定，编制本招标文件。</w:t>
      </w:r>
    </w:p>
    <w:p w14:paraId="759F945B">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16.招标文件的组成</w:t>
      </w:r>
    </w:p>
    <w:p w14:paraId="7B136DEB">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16.1 招标文件包括内容：</w:t>
      </w:r>
    </w:p>
    <w:p w14:paraId="4599D6CD">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第一章  招标公告</w:t>
      </w:r>
    </w:p>
    <w:p w14:paraId="71179304">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第二章  投标须知</w:t>
      </w:r>
    </w:p>
    <w:p w14:paraId="7A61EC0A">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第三章  评标办法</w:t>
      </w:r>
    </w:p>
    <w:p w14:paraId="74AD0D44">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 xml:space="preserve">第四章  </w:t>
      </w:r>
      <w:r>
        <w:rPr>
          <w:rFonts w:hint="eastAsia" w:ascii="宋体" w:eastAsia="宋体" w:cs="宋体"/>
          <w:color w:val="auto"/>
          <w:szCs w:val="21"/>
          <w:highlight w:val="none"/>
          <w:lang w:eastAsia="zh-CN"/>
        </w:rPr>
        <w:t>用户需求书</w:t>
      </w:r>
    </w:p>
    <w:p w14:paraId="2A3B4D1F">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第五章  合同条款及格式</w:t>
      </w:r>
    </w:p>
    <w:p w14:paraId="07C2A00C">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第六章  投标文件格式文本</w:t>
      </w:r>
    </w:p>
    <w:p w14:paraId="35A416A9">
      <w:pPr>
        <w:keepNext w:val="0"/>
        <w:keepLines w:val="0"/>
        <w:widowControl/>
        <w:suppressLineNumbers w:val="0"/>
        <w:autoSpaceDE w:val="0"/>
        <w:autoSpaceDN/>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第七章  招标人、招标代理机构对本文件的确认</w:t>
      </w:r>
    </w:p>
    <w:p w14:paraId="1936AAEC">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16.2 除16.1内容外，招标答疑亦为招标文件的组成部分，对招标人和投标人起约束作用。</w:t>
      </w:r>
    </w:p>
    <w:p w14:paraId="57A9645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Times New Roman" w:eastAsia="宋体" w:cs="Times New Roman"/>
          <w:szCs w:val="21"/>
          <w:highlight w:val="none"/>
          <w:lang w:eastAsia="zh-CN"/>
        </w:rPr>
      </w:pPr>
      <w:r>
        <w:rPr>
          <w:rFonts w:hint="eastAsia" w:ascii="宋体" w:hAnsi="Times New Roman" w:eastAsia="宋体" w:cs="Times New Roman"/>
          <w:szCs w:val="21"/>
          <w:highlight w:val="none"/>
        </w:rPr>
        <w:t>16.3投标人应仔细阅读和检查招标文件的全部内容。如发现缺页或附件不全，应及时向招标人提出，以便补齐</w:t>
      </w:r>
      <w:r>
        <w:rPr>
          <w:rFonts w:hint="eastAsia" w:ascii="宋体" w:hAnsi="Times New Roman" w:eastAsia="宋体" w:cs="Times New Roman"/>
          <w:szCs w:val="21"/>
          <w:highlight w:val="none"/>
          <w:lang w:eastAsia="zh-CN"/>
        </w:rPr>
        <w:t>。</w:t>
      </w:r>
    </w:p>
    <w:p w14:paraId="1CCA46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color w:val="auto"/>
          <w:szCs w:val="21"/>
          <w:highlight w:val="none"/>
        </w:rPr>
      </w:pPr>
      <w:r>
        <w:rPr>
          <w:rFonts w:hint="eastAsia" w:ascii="宋体" w:hAnsi="Times New Roman" w:eastAsia="宋体" w:cs="Times New Roman"/>
          <w:szCs w:val="21"/>
          <w:highlight w:val="none"/>
        </w:rPr>
        <w:t>16.4 当招标文件、招标文件的澄清或修改等在同一内容的表述上不一致时，以最后发出的文件为准。</w:t>
      </w:r>
    </w:p>
    <w:p w14:paraId="174C14B9">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17.招标文件的澄清</w:t>
      </w:r>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17</w:t>
      </w:r>
      <w:r>
        <w:rPr>
          <w:rFonts w:hint="eastAsia" w:ascii="宋体" w:hAnsi="宋体" w:cs="宋体"/>
          <w:szCs w:val="21"/>
          <w:highlight w:val="none"/>
        </w:rPr>
        <w:t>.1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lang w:val="en-US" w:eastAsia="zh-CN"/>
        </w:rPr>
        <w:t>17</w:t>
      </w:r>
      <w:r>
        <w:rPr>
          <w:rFonts w:hint="eastAsia" w:ascii="宋体" w:hAnsi="宋体" w:cs="宋体"/>
          <w:szCs w:val="21"/>
          <w:highlight w:val="none"/>
        </w:rPr>
        <w:t>.2 招标文件的澄清将在滁州市滁宁城际铁路开发建设有限公司网站http://www.czctgs.cn；中国采购与招标网http://chinabidding.com.cn；中国招投标网http://www.infobidding.com；e车网http://www.ecrrc.com</w:t>
      </w:r>
      <w:r>
        <w:rPr>
          <w:rFonts w:hint="eastAsia" w:ascii="宋体" w:hAnsi="宋体" w:cs="宋体"/>
          <w:szCs w:val="21"/>
          <w:highlight w:val="none"/>
          <w:lang w:eastAsia="zh-CN"/>
        </w:rPr>
        <w:t>；</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272FFBD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18.招标文件的修改</w:t>
      </w:r>
    </w:p>
    <w:p w14:paraId="52844B25">
      <w:pPr>
        <w:spacing w:line="440" w:lineRule="exact"/>
        <w:ind w:firstLine="420" w:firstLineChars="200"/>
        <w:jc w:val="left"/>
        <w:rPr>
          <w:rFonts w:ascii="宋体" w:hAnsi="宋体" w:cs="宋体"/>
          <w:szCs w:val="21"/>
          <w:highlight w:val="none"/>
        </w:rPr>
      </w:pPr>
      <w:bookmarkStart w:id="31" w:name="_Toc1549_WPSOffice_Level3"/>
      <w:bookmarkEnd w:id="31"/>
      <w:bookmarkStart w:id="32" w:name="_Toc9710"/>
      <w:r>
        <w:rPr>
          <w:rFonts w:hint="eastAsia" w:ascii="宋体" w:hAnsi="宋体" w:eastAsia="宋体" w:cs="宋体"/>
          <w:bCs/>
          <w:color w:val="000000"/>
          <w:kern w:val="0"/>
          <w:sz w:val="21"/>
          <w:szCs w:val="21"/>
          <w:highlight w:val="none"/>
          <w:u w:color="000000"/>
          <w:lang w:val="en-US" w:eastAsia="zh-CN" w:bidi="ar"/>
        </w:rPr>
        <w:t>18.1</w:t>
      </w:r>
      <w:r>
        <w:rPr>
          <w:rFonts w:hint="eastAsia" w:ascii="宋体" w:hAnsi="宋体" w:cs="宋体"/>
          <w:szCs w:val="21"/>
          <w:highlight w:val="none"/>
        </w:rPr>
        <w:t>招标人可以修改招标文件，并以澄清的方式在滁州市滁宁城际铁路开发建设有限公司网站http://www.czctgs.cn；中国采购与招标网http://chinabidding.com.cn；中国招投标网http://www.infobidding.com；e车网http://www.ecrrc.com</w:t>
      </w:r>
      <w:r>
        <w:rPr>
          <w:rFonts w:hint="eastAsia" w:ascii="宋体" w:hAnsi="宋体" w:cs="宋体"/>
          <w:szCs w:val="21"/>
          <w:highlight w:val="none"/>
          <w:lang w:eastAsia="zh-CN"/>
        </w:rPr>
        <w:t>；</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2B61BE07">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19.样品</w:t>
      </w:r>
      <w:bookmarkEnd w:id="32"/>
    </w:p>
    <w:p w14:paraId="0E75917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19.1本项目无需提供样品。</w:t>
      </w:r>
    </w:p>
    <w:p w14:paraId="7F9C1268">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（三）投标文件的编制</w:t>
      </w:r>
    </w:p>
    <w:p w14:paraId="6BBD18A5">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20.投标的语言及度量衡单位</w:t>
      </w:r>
    </w:p>
    <w:p w14:paraId="76BCB88B">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20.1投标人的投标文件、以及投标人与招标人就投标的所有往来函电，均须使用简体中文。</w:t>
      </w:r>
    </w:p>
    <w:p w14:paraId="3ADDA8FB">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20.2除招标文件中另有规定外，投标文件所使用的度量衡均须采用法定计量单位。</w:t>
      </w:r>
    </w:p>
    <w:p w14:paraId="24FB06C7">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21.投标文件的组成</w:t>
      </w:r>
    </w:p>
    <w:p w14:paraId="213DD7D6">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21.1投标文件的组成</w:t>
      </w:r>
    </w:p>
    <w:p w14:paraId="458D520D">
      <w:pPr>
        <w:spacing w:line="440" w:lineRule="exact"/>
        <w:ind w:firstLine="420" w:firstLineChars="200"/>
        <w:jc w:val="left"/>
        <w:rPr>
          <w:rFonts w:hint="default"/>
          <w:highlight w:val="none"/>
          <w:lang w:val="en-US" w:eastAsia="zh-CN"/>
        </w:rPr>
      </w:pP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七</w:t>
      </w:r>
      <w:r>
        <w:rPr>
          <w:rFonts w:hint="eastAsia" w:ascii="宋体" w:hAnsi="宋体" w:cs="宋体"/>
          <w:szCs w:val="21"/>
          <w:highlight w:val="none"/>
        </w:rPr>
        <w:t>章“投标文件格式”。</w:t>
      </w:r>
    </w:p>
    <w:p w14:paraId="737C25F3">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21.2投标文件的编制</w:t>
      </w:r>
    </w:p>
    <w:p w14:paraId="79914AB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投标文件应按第七章“投标文件格式”进行编写，如有必要，可以增加附页，作为投标文件的组成部分。</w:t>
      </w:r>
    </w:p>
    <w:p w14:paraId="475B325D">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22.投标报价</w:t>
      </w:r>
    </w:p>
    <w:p w14:paraId="4B57D53A">
      <w:pPr>
        <w:spacing w:line="400" w:lineRule="exact"/>
        <w:ind w:firstLine="403" w:firstLineChars="192"/>
        <w:rPr>
          <w:rFonts w:hint="eastAsia" w:ascii="宋体"/>
          <w:szCs w:val="21"/>
          <w:highlight w:val="none"/>
        </w:rPr>
      </w:pPr>
      <w:r>
        <w:rPr>
          <w:rFonts w:hint="eastAsia" w:ascii="宋体"/>
          <w:szCs w:val="21"/>
          <w:highlight w:val="none"/>
        </w:rPr>
        <w:t>22.1</w:t>
      </w:r>
      <w:r>
        <w:rPr>
          <w:rFonts w:hint="eastAsia" w:ascii="宋体"/>
          <w:color w:val="000000"/>
          <w:szCs w:val="21"/>
          <w:highlight w:val="none"/>
        </w:rPr>
        <w:t>投标报价文件中的单价和总价全部采用人民币表示。投标人的报价应含有</w:t>
      </w:r>
      <w:r>
        <w:rPr>
          <w:rFonts w:hint="eastAsia" w:ascii="宋体"/>
          <w:color w:val="000000"/>
          <w:szCs w:val="21"/>
          <w:highlight w:val="none"/>
          <w:lang w:val="en-US" w:eastAsia="zh-CN"/>
        </w:rPr>
        <w:t>服务</w:t>
      </w:r>
      <w:r>
        <w:rPr>
          <w:rFonts w:hint="eastAsia" w:ascii="宋体"/>
          <w:color w:val="000000"/>
          <w:szCs w:val="21"/>
          <w:highlight w:val="none"/>
        </w:rPr>
        <w:t>、利润、税金、政策性文件规定及合同包含的所有风险、责任、义务等，即为完成招标文件要求的</w:t>
      </w:r>
      <w:r>
        <w:rPr>
          <w:rFonts w:hint="eastAsia" w:ascii="宋体"/>
          <w:color w:val="000000"/>
          <w:szCs w:val="21"/>
          <w:highlight w:val="none"/>
          <w:lang w:val="en-US" w:eastAsia="zh-CN"/>
        </w:rPr>
        <w:t>服务</w:t>
      </w:r>
      <w:r>
        <w:rPr>
          <w:rFonts w:hint="eastAsia" w:ascii="宋体"/>
          <w:color w:val="000000"/>
          <w:szCs w:val="21"/>
          <w:highlight w:val="none"/>
        </w:rPr>
        <w:t>内容所包含的一切应有费用，</w:t>
      </w:r>
      <w:r>
        <w:rPr>
          <w:rFonts w:hint="eastAsia" w:ascii="宋体" w:hAnsi="宋体" w:eastAsia="宋体" w:cs="Times New Roman"/>
          <w:color w:val="000000"/>
          <w:szCs w:val="21"/>
          <w:highlight w:val="none"/>
          <w:lang w:val="en-US" w:eastAsia="zh-CN"/>
        </w:rPr>
        <w:t>中标价格除合同约定调整内容以外的</w:t>
      </w:r>
      <w:r>
        <w:rPr>
          <w:rFonts w:hint="eastAsia" w:ascii="宋体" w:hAnsi="宋体" w:eastAsia="宋体" w:cs="Times New Roman"/>
          <w:color w:val="000000"/>
          <w:szCs w:val="21"/>
          <w:highlight w:val="none"/>
        </w:rPr>
        <w:t>今后将不作任何调整</w:t>
      </w:r>
      <w:r>
        <w:rPr>
          <w:rFonts w:hint="eastAsia" w:ascii="宋体" w:hAnsi="宋体" w:eastAsia="宋体" w:cs="Times New Roman"/>
          <w:color w:val="000000"/>
          <w:szCs w:val="21"/>
          <w:highlight w:val="none"/>
          <w:lang w:eastAsia="zh-CN"/>
        </w:rPr>
        <w:t>，</w:t>
      </w:r>
      <w:r>
        <w:rPr>
          <w:rFonts w:hint="eastAsia" w:ascii="宋体" w:eastAsia="宋体"/>
          <w:color w:val="000000"/>
          <w:szCs w:val="21"/>
          <w:highlight w:val="none"/>
          <w:lang w:val="en-US" w:eastAsia="zh-CN"/>
        </w:rPr>
        <w:t>招标人</w:t>
      </w:r>
      <w:r>
        <w:rPr>
          <w:rFonts w:hint="eastAsia" w:ascii="宋体"/>
          <w:color w:val="000000"/>
          <w:szCs w:val="21"/>
          <w:highlight w:val="none"/>
        </w:rPr>
        <w:t>后期不再追加费用，投标</w:t>
      </w:r>
      <w:r>
        <w:rPr>
          <w:rFonts w:hint="eastAsia" w:ascii="宋体"/>
          <w:color w:val="000000"/>
          <w:szCs w:val="21"/>
          <w:highlight w:val="none"/>
          <w:lang w:val="en-US" w:eastAsia="zh-CN"/>
        </w:rPr>
        <w:t>人</w:t>
      </w:r>
      <w:r>
        <w:rPr>
          <w:rFonts w:hint="eastAsia" w:ascii="宋体"/>
          <w:color w:val="000000"/>
          <w:szCs w:val="21"/>
          <w:highlight w:val="none"/>
        </w:rPr>
        <w:t>自行考虑投标风险。</w:t>
      </w:r>
    </w:p>
    <w:p w14:paraId="5AB89FB3">
      <w:pPr>
        <w:spacing w:line="440" w:lineRule="exact"/>
        <w:ind w:firstLine="420" w:firstLineChars="200"/>
        <w:rPr>
          <w:rFonts w:hint="eastAsia" w:ascii="宋体"/>
          <w:szCs w:val="21"/>
          <w:highlight w:val="none"/>
        </w:rPr>
      </w:pPr>
      <w:r>
        <w:rPr>
          <w:rFonts w:hint="eastAsia" w:ascii="宋体"/>
          <w:szCs w:val="21"/>
          <w:highlight w:val="none"/>
        </w:rPr>
        <w:t>22.</w:t>
      </w:r>
      <w:r>
        <w:rPr>
          <w:rFonts w:hint="eastAsia" w:ascii="宋体"/>
          <w:szCs w:val="21"/>
          <w:highlight w:val="none"/>
          <w:lang w:val="en-US" w:eastAsia="zh-CN"/>
        </w:rPr>
        <w:t>2</w:t>
      </w:r>
      <w:r>
        <w:rPr>
          <w:rFonts w:hint="eastAsia" w:ascii="宋体"/>
          <w:color w:val="000000"/>
          <w:szCs w:val="21"/>
          <w:highlight w:val="none"/>
        </w:rPr>
        <w:t>投标人只允许有一个方案、一个报价。</w:t>
      </w:r>
    </w:p>
    <w:p w14:paraId="687B0416">
      <w:pPr>
        <w:spacing w:line="440" w:lineRule="exact"/>
        <w:ind w:firstLine="420" w:firstLineChars="200"/>
        <w:rPr>
          <w:rFonts w:hint="eastAsia" w:ascii="宋体"/>
          <w:color w:val="000000"/>
          <w:szCs w:val="21"/>
          <w:highlight w:val="none"/>
        </w:rPr>
      </w:pPr>
      <w:r>
        <w:rPr>
          <w:rFonts w:hint="eastAsia" w:ascii="宋体"/>
          <w:szCs w:val="21"/>
          <w:highlight w:val="none"/>
        </w:rPr>
        <w:t>22.</w:t>
      </w:r>
      <w:r>
        <w:rPr>
          <w:rFonts w:hint="eastAsia" w:ascii="宋体"/>
          <w:szCs w:val="21"/>
          <w:highlight w:val="none"/>
          <w:lang w:val="en-US" w:eastAsia="zh-CN"/>
        </w:rPr>
        <w:t>3</w:t>
      </w:r>
      <w:r>
        <w:rPr>
          <w:rFonts w:hint="eastAsia" w:ascii="宋体" w:hAnsi="宋体"/>
          <w:color w:val="000000"/>
          <w:szCs w:val="21"/>
          <w:highlight w:val="none"/>
          <w:lang w:val="en-US" w:eastAsia="zh-CN"/>
        </w:rPr>
        <w:t>投标报价</w:t>
      </w:r>
      <w:r>
        <w:rPr>
          <w:rFonts w:hint="eastAsia" w:ascii="宋体" w:hAnsi="宋体"/>
          <w:color w:val="000000"/>
          <w:szCs w:val="21"/>
          <w:highlight w:val="none"/>
        </w:rPr>
        <w:t>包括国家对中标</w:t>
      </w:r>
      <w:r>
        <w:rPr>
          <w:rFonts w:hint="eastAsia" w:ascii="宋体" w:hAnsi="宋体"/>
          <w:color w:val="000000"/>
          <w:szCs w:val="21"/>
          <w:highlight w:val="none"/>
          <w:lang w:val="en-US" w:eastAsia="zh-CN"/>
        </w:rPr>
        <w:t>人</w:t>
      </w:r>
      <w:r>
        <w:rPr>
          <w:rFonts w:hint="eastAsia" w:ascii="宋体" w:hAnsi="宋体"/>
          <w:color w:val="000000"/>
          <w:szCs w:val="21"/>
          <w:highlight w:val="none"/>
        </w:rPr>
        <w:t>征收的各种税费等所有一切费用，</w:t>
      </w:r>
      <w:r>
        <w:rPr>
          <w:rFonts w:hint="eastAsia" w:ascii="宋体" w:hAnsi="宋体" w:eastAsia="宋体" w:cs="宋体"/>
          <w:color w:val="000000"/>
          <w:kern w:val="0"/>
          <w:sz w:val="21"/>
          <w:szCs w:val="21"/>
          <w:highlight w:val="none"/>
          <w:lang w:val="en-US" w:eastAsia="zh-Hans" w:bidi="ar"/>
        </w:rPr>
        <w:t>包括但不限于：承担本项目所需的人员和专家顾问的薪金、现场服务、福利、交通、食宿</w:t>
      </w:r>
      <w:r>
        <w:rPr>
          <w:rFonts w:hint="eastAsia" w:ascii="宋体" w:hAnsi="宋体" w:eastAsia="宋体" w:cs="宋体"/>
          <w:color w:val="000000"/>
          <w:kern w:val="0"/>
          <w:sz w:val="21"/>
          <w:szCs w:val="21"/>
          <w:highlight w:val="none"/>
          <w:lang w:val="en-US" w:eastAsia="zh-CN" w:bidi="ar"/>
        </w:rPr>
        <w:t>、复检、</w:t>
      </w:r>
      <w:r>
        <w:rPr>
          <w:rFonts w:hint="eastAsia" w:ascii="宋体" w:hAnsi="宋体" w:eastAsia="宋体" w:cs="宋体"/>
          <w:color w:val="000000"/>
          <w:kern w:val="0"/>
          <w:sz w:val="21"/>
          <w:szCs w:val="21"/>
          <w:highlight w:val="none"/>
          <w:lang w:val="en-US" w:eastAsia="zh-Hans" w:bidi="ar"/>
        </w:rPr>
        <w:t>通讯费用、办公设备、文件制作及相应各项杂费等费用</w:t>
      </w:r>
      <w:r>
        <w:rPr>
          <w:rFonts w:hint="eastAsia" w:ascii="宋体" w:hAnsi="宋体" w:eastAsia="宋体" w:cs="宋体"/>
          <w:color w:val="000000"/>
          <w:kern w:val="0"/>
          <w:sz w:val="21"/>
          <w:szCs w:val="21"/>
          <w:highlight w:val="none"/>
          <w:lang w:val="en-US" w:eastAsia="zh-CN" w:bidi="ar"/>
        </w:rPr>
        <w:t>，</w:t>
      </w:r>
      <w:r>
        <w:rPr>
          <w:rFonts w:hint="eastAsia" w:ascii="宋体" w:hAnsi="宋体"/>
          <w:color w:val="000000"/>
          <w:szCs w:val="21"/>
          <w:highlight w:val="none"/>
          <w:lang w:val="en-US" w:eastAsia="zh-CN"/>
        </w:rPr>
        <w:t>投标报价</w:t>
      </w:r>
      <w:r>
        <w:rPr>
          <w:rFonts w:hint="eastAsia" w:ascii="宋体" w:hAnsi="宋体"/>
          <w:color w:val="000000"/>
          <w:szCs w:val="21"/>
          <w:highlight w:val="none"/>
        </w:rPr>
        <w:t>今后将不作任何调整。</w:t>
      </w:r>
    </w:p>
    <w:p w14:paraId="4E75C5DA">
      <w:pPr>
        <w:keepNext w:val="0"/>
        <w:keepLines w:val="0"/>
        <w:widowControl/>
        <w:suppressLineNumbers w:val="0"/>
        <w:spacing w:before="0" w:beforeAutospacing="0" w:after="0" w:afterAutospacing="0" w:line="400" w:lineRule="exact"/>
        <w:ind w:left="0" w:right="0" w:firstLine="420" w:firstLineChars="200"/>
        <w:jc w:val="both"/>
        <w:rPr>
          <w:rFonts w:hint="eastAsia" w:ascii="宋体"/>
          <w:color w:val="000000"/>
          <w:szCs w:val="21"/>
          <w:highlight w:val="none"/>
        </w:rPr>
      </w:pPr>
      <w:r>
        <w:rPr>
          <w:rFonts w:hint="eastAsia" w:ascii="宋体"/>
          <w:szCs w:val="21"/>
          <w:highlight w:val="none"/>
        </w:rPr>
        <w:t>22.</w:t>
      </w:r>
      <w:r>
        <w:rPr>
          <w:rFonts w:hint="eastAsia" w:ascii="宋体"/>
          <w:szCs w:val="21"/>
          <w:highlight w:val="none"/>
          <w:lang w:val="en-US" w:eastAsia="zh-CN"/>
        </w:rPr>
        <w:t>4</w:t>
      </w:r>
      <w:r>
        <w:rPr>
          <w:rFonts w:hint="eastAsia" w:ascii="宋体"/>
          <w:color w:val="000000"/>
          <w:szCs w:val="21"/>
          <w:highlight w:val="none"/>
        </w:rPr>
        <w:t>投标报价的价格是完成项目全部内容（包括后期的相关服务）交付验收的价格，其</w:t>
      </w:r>
      <w:r>
        <w:rPr>
          <w:rFonts w:hint="eastAsia" w:ascii="宋体"/>
          <w:color w:val="000000"/>
          <w:szCs w:val="21"/>
          <w:highlight w:val="none"/>
          <w:lang w:val="en-US" w:eastAsia="zh-CN"/>
        </w:rPr>
        <w:t>总</w:t>
      </w:r>
      <w:r>
        <w:rPr>
          <w:rFonts w:hint="eastAsia" w:ascii="宋体"/>
          <w:color w:val="000000"/>
          <w:szCs w:val="21"/>
          <w:highlight w:val="none"/>
        </w:rPr>
        <w:t>价即为履行合同的固定</w:t>
      </w:r>
      <w:r>
        <w:rPr>
          <w:rFonts w:hint="eastAsia" w:ascii="宋体"/>
          <w:color w:val="000000"/>
          <w:szCs w:val="21"/>
          <w:highlight w:val="none"/>
          <w:lang w:val="en-US" w:eastAsia="zh-CN"/>
        </w:rPr>
        <w:t>总</w:t>
      </w:r>
      <w:r>
        <w:rPr>
          <w:rFonts w:hint="eastAsia" w:ascii="宋体"/>
          <w:color w:val="000000"/>
          <w:szCs w:val="21"/>
          <w:highlight w:val="none"/>
        </w:rPr>
        <w:t>价。</w:t>
      </w:r>
    </w:p>
    <w:p w14:paraId="3BC94256">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22.5投标报价应由法定代表人或被授权人签署。</w:t>
      </w:r>
    </w:p>
    <w:p w14:paraId="2387930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22.6投标人的投标报价不得超过最高限价，否则将作为无效投标处理。</w:t>
      </w:r>
    </w:p>
    <w:p w14:paraId="40767D07">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22.7总投标价中不得包含招标文件要求以外的内容，否则，在评标时不予核减，但在授予合同时，招标人有权将这部分价格从其中标价格中扣除。</w:t>
      </w:r>
    </w:p>
    <w:p w14:paraId="5D3C3FE3">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bCs/>
          <w:color w:val="000000"/>
          <w:kern w:val="0"/>
          <w:sz w:val="21"/>
          <w:szCs w:val="21"/>
          <w:highlight w:val="none"/>
          <w:u w:color="000000"/>
          <w:lang w:val="en-US" w:eastAsia="zh-CN" w:bidi="ar"/>
        </w:rPr>
      </w:pPr>
      <w:r>
        <w:rPr>
          <w:rFonts w:hint="eastAsia" w:ascii="宋体" w:hAnsi="宋体" w:eastAsia="宋体" w:cs="宋体"/>
          <w:bCs/>
          <w:color w:val="000000"/>
          <w:kern w:val="0"/>
          <w:sz w:val="21"/>
          <w:szCs w:val="21"/>
          <w:highlight w:val="none"/>
          <w:u w:color="000000"/>
          <w:lang w:val="en-US" w:eastAsia="zh-CN" w:bidi="ar"/>
        </w:rPr>
        <w:t>22.8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37279C6">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23.投标有效期</w:t>
      </w:r>
    </w:p>
    <w:p w14:paraId="232CDDA7">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23.1 除投标人须知前附表另有规定外，投标有效期为30天。</w:t>
      </w:r>
    </w:p>
    <w:p w14:paraId="7D7FC8F1">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23.2在投标有效期内，投标人撤销或修改其投标文件的，应承担招标文件和法律规定的责任。</w:t>
      </w:r>
    </w:p>
    <w:p w14:paraId="1D77994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23.3</w:t>
      </w:r>
      <w:r>
        <w:rPr>
          <w:rFonts w:hint="eastAsia" w:ascii="宋体" w:hAnsi="宋体" w:eastAsia="宋体" w:cs="宋体"/>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CA6B1AC">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24.投标保证金</w:t>
      </w:r>
    </w:p>
    <w:p w14:paraId="38A78592">
      <w:pPr>
        <w:widowControl/>
        <w:spacing w:line="400" w:lineRule="exact"/>
        <w:ind w:firstLine="420" w:firstLineChars="200"/>
        <w:rPr>
          <w:rFonts w:hint="eastAsia" w:ascii="宋体" w:hAnsi="宋体" w:eastAsia="宋体" w:cs="宋体"/>
          <w:color w:val="auto"/>
          <w:kern w:val="0"/>
          <w:szCs w:val="21"/>
          <w:highlight w:val="none"/>
          <w:u w:color="000000"/>
          <w:lang w:bidi="ar"/>
        </w:rPr>
      </w:pPr>
      <w:bookmarkStart w:id="33" w:name="_Toc6570_WPSOffice_Level3"/>
      <w:bookmarkEnd w:id="33"/>
      <w:bookmarkStart w:id="34" w:name="_Toc26398"/>
      <w:r>
        <w:rPr>
          <w:rFonts w:hint="eastAsia" w:ascii="宋体" w:hAnsi="宋体" w:eastAsia="宋体" w:cs="宋体"/>
          <w:color w:val="auto"/>
          <w:kern w:val="0"/>
          <w:szCs w:val="21"/>
          <w:highlight w:val="none"/>
          <w:u w:color="000000"/>
          <w:lang w:bidi="ar"/>
        </w:rPr>
        <w:t>24.1投标人须知前附表规定递交投标保证金的，投标人在递交投标文件的同时，应按投标人须知前附表规定的金额、担保形式规定的或者事先经过招标人认可的保证金格式递交保证金，并作为其投标文件的组成部分。无论采取何种形式的投标保证金，投标保证金有效期均应与投标有效期一致。招标人如果延长了投标有效期，则投标保证金的有效期也相应延长。</w:t>
      </w:r>
    </w:p>
    <w:p w14:paraId="137A65DA">
      <w:pPr>
        <w:widowControl/>
        <w:spacing w:line="400" w:lineRule="exact"/>
        <w:ind w:firstLine="420" w:firstLineChars="200"/>
        <w:rPr>
          <w:rFonts w:hint="eastAsia" w:ascii="宋体" w:hAnsi="宋体" w:eastAsia="宋体" w:cs="宋体"/>
          <w:color w:val="auto"/>
          <w:kern w:val="0"/>
          <w:szCs w:val="21"/>
          <w:highlight w:val="none"/>
          <w:u w:color="000000"/>
          <w:lang w:bidi="ar"/>
        </w:rPr>
      </w:pPr>
      <w:r>
        <w:rPr>
          <w:rFonts w:hint="eastAsia" w:ascii="宋体" w:hAnsi="宋体" w:eastAsia="宋体" w:cs="宋体"/>
          <w:color w:val="auto"/>
          <w:kern w:val="0"/>
          <w:szCs w:val="21"/>
          <w:highlight w:val="none"/>
          <w:u w:color="000000"/>
          <w:lang w:bidi="ar"/>
        </w:rPr>
        <w:t>2</w:t>
      </w:r>
      <w:r>
        <w:rPr>
          <w:rFonts w:hint="eastAsia" w:ascii="宋体" w:hAnsi="宋体" w:eastAsia="宋体" w:cs="宋体"/>
          <w:color w:val="auto"/>
          <w:kern w:val="0"/>
          <w:szCs w:val="21"/>
          <w:highlight w:val="none"/>
          <w:u w:color="000000"/>
          <w:lang w:val="en-US" w:eastAsia="zh-CN" w:bidi="ar"/>
        </w:rPr>
        <w:t>4</w:t>
      </w:r>
      <w:r>
        <w:rPr>
          <w:rFonts w:hint="eastAsia" w:ascii="宋体" w:hAnsi="宋体" w:eastAsia="宋体" w:cs="宋体"/>
          <w:color w:val="auto"/>
          <w:kern w:val="0"/>
          <w:szCs w:val="21"/>
          <w:highlight w:val="none"/>
          <w:u w:color="000000"/>
          <w:lang w:bidi="ar"/>
        </w:rPr>
        <w:t>.2 投标人不按要求提交投标保证金的，评标委员会将否决其投标。</w:t>
      </w:r>
    </w:p>
    <w:p w14:paraId="6D94B5AB">
      <w:pPr>
        <w:widowControl/>
        <w:spacing w:line="400" w:lineRule="exact"/>
        <w:ind w:firstLine="420" w:firstLineChars="200"/>
        <w:rPr>
          <w:rFonts w:hint="eastAsia" w:ascii="宋体" w:hAnsi="宋体" w:eastAsia="宋体" w:cs="宋体"/>
          <w:color w:val="auto"/>
          <w:kern w:val="0"/>
          <w:szCs w:val="21"/>
          <w:highlight w:val="none"/>
          <w:u w:color="000000"/>
          <w:lang w:bidi="ar"/>
        </w:rPr>
      </w:pPr>
      <w:r>
        <w:rPr>
          <w:rFonts w:hint="eastAsia" w:ascii="宋体" w:hAnsi="宋体" w:eastAsia="宋体" w:cs="宋体"/>
          <w:color w:val="auto"/>
          <w:kern w:val="0"/>
          <w:szCs w:val="21"/>
          <w:highlight w:val="none"/>
          <w:u w:color="000000"/>
          <w:lang w:bidi="ar"/>
        </w:rPr>
        <w:t>2</w:t>
      </w:r>
      <w:r>
        <w:rPr>
          <w:rFonts w:hint="eastAsia" w:ascii="宋体" w:hAnsi="宋体" w:eastAsia="宋体" w:cs="宋体"/>
          <w:color w:val="auto"/>
          <w:kern w:val="0"/>
          <w:szCs w:val="21"/>
          <w:highlight w:val="none"/>
          <w:u w:color="000000"/>
          <w:lang w:val="en-US" w:eastAsia="zh-CN" w:bidi="ar"/>
        </w:rPr>
        <w:t>4</w:t>
      </w:r>
      <w:r>
        <w:rPr>
          <w:rFonts w:hint="eastAsia" w:ascii="宋体" w:hAnsi="宋体" w:eastAsia="宋体" w:cs="宋体"/>
          <w:color w:val="auto"/>
          <w:kern w:val="0"/>
          <w:szCs w:val="21"/>
          <w:highlight w:val="none"/>
          <w:u w:color="000000"/>
          <w:lang w:bidi="ar"/>
        </w:rPr>
        <w:t>.3 未中标投标人的投标保证金，中标通知书发出后5个工作日内退还保证金到达原交纳的基本账户；中标人的投标保证金，在中标人与招标人签订合同后5个工作日内退付保证金到达原交纳的基本账户。</w:t>
      </w:r>
    </w:p>
    <w:p w14:paraId="4B65640C">
      <w:pPr>
        <w:widowControl/>
        <w:spacing w:line="400" w:lineRule="exact"/>
        <w:ind w:firstLine="420" w:firstLineChars="200"/>
        <w:rPr>
          <w:rFonts w:hint="eastAsia" w:ascii="宋体" w:hAnsi="宋体" w:eastAsia="宋体" w:cs="宋体"/>
          <w:color w:val="auto"/>
          <w:kern w:val="0"/>
          <w:szCs w:val="21"/>
          <w:highlight w:val="none"/>
          <w:u w:color="000000"/>
          <w:lang w:bidi="ar"/>
        </w:rPr>
      </w:pPr>
      <w:r>
        <w:rPr>
          <w:rFonts w:hint="eastAsia" w:ascii="宋体" w:hAnsi="宋体" w:eastAsia="宋体" w:cs="宋体"/>
          <w:color w:val="auto"/>
          <w:kern w:val="0"/>
          <w:szCs w:val="21"/>
          <w:highlight w:val="none"/>
          <w:u w:color="000000"/>
          <w:lang w:bidi="ar"/>
        </w:rPr>
        <w:t>2</w:t>
      </w:r>
      <w:r>
        <w:rPr>
          <w:rFonts w:hint="eastAsia" w:ascii="宋体" w:hAnsi="宋体" w:eastAsia="宋体" w:cs="宋体"/>
          <w:color w:val="auto"/>
          <w:kern w:val="0"/>
          <w:szCs w:val="21"/>
          <w:highlight w:val="none"/>
          <w:u w:color="000000"/>
          <w:lang w:val="en-US" w:eastAsia="zh-CN" w:bidi="ar"/>
        </w:rPr>
        <w:t>4</w:t>
      </w:r>
      <w:r>
        <w:rPr>
          <w:rFonts w:hint="eastAsia" w:ascii="宋体" w:hAnsi="宋体" w:eastAsia="宋体" w:cs="宋体"/>
          <w:color w:val="auto"/>
          <w:kern w:val="0"/>
          <w:szCs w:val="21"/>
          <w:highlight w:val="none"/>
          <w:u w:color="000000"/>
          <w:lang w:bidi="ar"/>
        </w:rPr>
        <w:t>.4 有下列情形之一的，投标保证金将不予退还：</w:t>
      </w:r>
    </w:p>
    <w:p w14:paraId="0FE02D8D">
      <w:pPr>
        <w:widowControl/>
        <w:spacing w:line="400" w:lineRule="exact"/>
        <w:ind w:firstLine="420" w:firstLineChars="200"/>
        <w:rPr>
          <w:rFonts w:hint="eastAsia" w:ascii="宋体" w:hAnsi="宋体" w:eastAsia="宋体" w:cs="宋体"/>
          <w:color w:val="auto"/>
          <w:kern w:val="0"/>
          <w:szCs w:val="21"/>
          <w:highlight w:val="none"/>
          <w:u w:color="000000"/>
          <w:lang w:bidi="ar"/>
        </w:rPr>
      </w:pPr>
      <w:r>
        <w:rPr>
          <w:rFonts w:hint="eastAsia" w:ascii="宋体" w:hAnsi="宋体" w:eastAsia="宋体" w:cs="宋体"/>
          <w:color w:val="auto"/>
          <w:kern w:val="0"/>
          <w:szCs w:val="21"/>
          <w:highlight w:val="none"/>
          <w:u w:color="000000"/>
          <w:lang w:bidi="ar"/>
        </w:rPr>
        <w:t>（1）投标截止后投标人撤销投标文件的；</w:t>
      </w:r>
    </w:p>
    <w:p w14:paraId="5C6995F6">
      <w:pPr>
        <w:widowControl/>
        <w:spacing w:line="400" w:lineRule="exact"/>
        <w:ind w:firstLine="420" w:firstLineChars="200"/>
        <w:rPr>
          <w:rFonts w:ascii="宋体" w:hAnsi="宋体" w:eastAsia="宋体" w:cs="宋体"/>
          <w:color w:val="auto"/>
          <w:kern w:val="0"/>
          <w:szCs w:val="21"/>
          <w:highlight w:val="none"/>
          <w:u w:color="000000"/>
          <w:lang w:bidi="ar"/>
        </w:rPr>
      </w:pPr>
      <w:r>
        <w:rPr>
          <w:rFonts w:hint="eastAsia" w:ascii="宋体" w:hAnsi="宋体" w:eastAsia="宋体" w:cs="宋体"/>
          <w:color w:val="auto"/>
          <w:kern w:val="0"/>
          <w:szCs w:val="21"/>
          <w:highlight w:val="none"/>
          <w:u w:color="000000"/>
          <w:lang w:bidi="ar"/>
        </w:rPr>
        <w:t>（2）中标人无正当理由不与招标人订立合同，在签订合同时向招标人提出附加条件，或者不按照招标文件要求提交履约保证金的。</w:t>
      </w:r>
    </w:p>
    <w:p w14:paraId="4B9457D6">
      <w:pPr>
        <w:keepNext w:val="0"/>
        <w:keepLines w:val="0"/>
        <w:widowControl w:val="0"/>
        <w:suppressLineNumbers w:val="0"/>
        <w:snapToGrid w:val="0"/>
        <w:spacing w:before="156" w:beforeLines="50" w:beforeAutospacing="0" w:after="156" w:afterLines="50" w:afterAutospacing="0" w:line="440" w:lineRule="exact"/>
        <w:ind w:left="0" w:right="0"/>
        <w:jc w:val="center"/>
        <w:outlineLvl w:val="2"/>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（四）投标文件的递交</w:t>
      </w:r>
      <w:bookmarkEnd w:id="34"/>
    </w:p>
    <w:p w14:paraId="292CF81B">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bookmarkStart w:id="35" w:name="_Toc30407_WPSOffice_Level3"/>
      <w:bookmarkEnd w:id="35"/>
      <w:bookmarkStart w:id="36" w:name="_Toc490"/>
      <w:bookmarkEnd w:id="36"/>
      <w:r>
        <w:rPr>
          <w:rFonts w:hint="eastAsia" w:ascii="宋体" w:hAnsi="宋体" w:eastAsia="宋体" w:cs="宋体"/>
          <w:b/>
          <w:bCs w:val="0"/>
          <w:color w:val="000000"/>
          <w:kern w:val="0"/>
          <w:sz w:val="21"/>
          <w:szCs w:val="21"/>
          <w:highlight w:val="none"/>
          <w:u w:color="000000"/>
          <w:lang w:val="en-US" w:eastAsia="zh-CN" w:bidi="ar"/>
        </w:rPr>
        <w:t>25.投标文件的份数和签署</w:t>
      </w:r>
    </w:p>
    <w:p w14:paraId="438C229D">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25.1投标文件份数：一份电子加密文件。投标人中标后须递交与网上电子投标文件完全一致的纸质版投标文件，并按要求加盖公章；份数：正本1份，副本2份；中标单位领取中标通知书时，一并递交给招标代理机构。</w:t>
      </w:r>
    </w:p>
    <w:p w14:paraId="27A1DC7C">
      <w:pPr>
        <w:keepNext w:val="0"/>
        <w:keepLines w:val="0"/>
        <w:widowControl/>
        <w:suppressLineNumbers w:val="0"/>
        <w:spacing w:before="0" w:beforeAutospacing="0" w:after="0" w:afterAutospacing="0" w:line="40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25.2按格式文件要求签字或盖章，否则经评委会一致认定且经过招标人同意后, 按照无效投标处理。</w:t>
      </w:r>
    </w:p>
    <w:p w14:paraId="67FB70BD">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26.投标文件的提交</w:t>
      </w:r>
    </w:p>
    <w:p w14:paraId="7A316E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26.1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29882ED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27.投标文件的修改与撤回</w:t>
      </w:r>
    </w:p>
    <w:p w14:paraId="06704F63">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27.1在规定的投标截止时间前，投标人可以自行从网上招投标系统撤回已递交的投标文件，并可修改后重新上传，开标时以投标截止时间前投标人最终上传的投标文件为准。</w:t>
      </w:r>
    </w:p>
    <w:p w14:paraId="7D6AF3C3">
      <w:pPr>
        <w:keepNext w:val="0"/>
        <w:keepLines w:val="0"/>
        <w:widowControl/>
        <w:suppressLineNumbers w:val="0"/>
        <w:spacing w:before="0" w:beforeAutospacing="0" w:after="0" w:afterAutospacing="0" w:line="440" w:lineRule="exact"/>
        <w:ind w:right="0"/>
        <w:jc w:val="center"/>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（五）开标、评标和定标</w:t>
      </w:r>
    </w:p>
    <w:p w14:paraId="463F7BC4">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bookmarkStart w:id="37" w:name="_Toc28864"/>
      <w:bookmarkEnd w:id="37"/>
      <w:bookmarkStart w:id="38" w:name="_Toc8453_WPSOffice_Level3"/>
      <w:r>
        <w:rPr>
          <w:rFonts w:hint="eastAsia" w:ascii="宋体" w:hAnsi="宋体" w:eastAsia="宋体" w:cs="宋体"/>
          <w:b/>
          <w:bCs w:val="0"/>
          <w:color w:val="000000"/>
          <w:kern w:val="0"/>
          <w:sz w:val="21"/>
          <w:szCs w:val="21"/>
          <w:highlight w:val="none"/>
          <w:u w:color="000000"/>
          <w:lang w:val="en-US" w:eastAsia="zh-CN" w:bidi="ar"/>
        </w:rPr>
        <w:t>28.开标</w:t>
      </w:r>
    </w:p>
    <w:p w14:paraId="5DF0A3B8">
      <w:pPr>
        <w:keepNext w:val="0"/>
        <w:keepLines w:val="0"/>
        <w:widowControl/>
        <w:suppressLineNumbers w:val="0"/>
        <w:autoSpaceDE w:val="0"/>
        <w:autoSpaceDN/>
        <w:spacing w:before="0" w:beforeAutospacing="0" w:after="0" w:afterAutospacing="0" w:line="40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28.1 开标的时间和地点</w:t>
      </w:r>
    </w:p>
    <w:p w14:paraId="52ECF384">
      <w:pPr>
        <w:spacing w:line="440" w:lineRule="exact"/>
        <w:ind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28.1.1</w:t>
      </w:r>
      <w:r>
        <w:rPr>
          <w:rFonts w:hint="eastAsia" w:ascii="宋体" w:hAnsi="宋体" w:cs="宋体"/>
          <w:szCs w:val="21"/>
          <w:highlight w:val="none"/>
        </w:rPr>
        <w:t>招标人在投标人须知前附表规定的投标截止时间（开标时间）和地点公开开标。</w:t>
      </w:r>
    </w:p>
    <w:p w14:paraId="2AE4183E">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eastAsia="宋体" w:cs="宋体"/>
          <w:color w:val="000000"/>
          <w:kern w:val="0"/>
          <w:sz w:val="21"/>
          <w:szCs w:val="21"/>
          <w:highlight w:val="none"/>
          <w:u w:color="000000"/>
          <w:lang w:val="en-US" w:eastAsia="zh-CN" w:bidi="ar"/>
        </w:rPr>
        <w:t>28.2开标程序</w:t>
      </w:r>
    </w:p>
    <w:p w14:paraId="60B8AF50">
      <w:pPr>
        <w:keepNext w:val="0"/>
        <w:keepLines w:val="0"/>
        <w:widowControl/>
        <w:suppressLineNumbers w:val="0"/>
        <w:spacing w:before="0" w:beforeAutospacing="0" w:after="0" w:afterAutospacing="0" w:line="400" w:lineRule="exact"/>
        <w:ind w:left="0" w:right="-155" w:rightChars="-74"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开标会议由</w:t>
      </w:r>
      <w:r>
        <w:rPr>
          <w:rFonts w:hint="eastAsia" w:ascii="宋体" w:hAnsi="宋体" w:eastAsia="宋体" w:cs="宋体"/>
          <w:color w:val="000000"/>
          <w:kern w:val="0"/>
          <w:sz w:val="21"/>
          <w:szCs w:val="21"/>
          <w:highlight w:val="none"/>
          <w:u w:val="single" w:color="000000"/>
          <w:lang w:val="en-US" w:eastAsia="zh-CN" w:bidi="ar"/>
        </w:rPr>
        <w:t xml:space="preserve"> 滁州市城投工程咨询管理有限公司 </w:t>
      </w:r>
      <w:r>
        <w:rPr>
          <w:rFonts w:hint="eastAsia" w:ascii="宋体" w:hAnsi="宋体" w:eastAsia="宋体" w:cs="宋体"/>
          <w:color w:val="000000"/>
          <w:kern w:val="0"/>
          <w:sz w:val="21"/>
          <w:szCs w:val="21"/>
          <w:highlight w:val="none"/>
          <w:u w:color="000000"/>
          <w:lang w:val="en-US" w:eastAsia="zh-CN" w:bidi="ar"/>
        </w:rPr>
        <w:t>主持。</w:t>
      </w:r>
    </w:p>
    <w:p w14:paraId="48F4001D">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（1）宣布开标纪律；</w:t>
      </w:r>
    </w:p>
    <w:p w14:paraId="08C8CDF7">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（2）宣布采购人、代理机构主持人等有关人员姓名；</w:t>
      </w:r>
    </w:p>
    <w:p w14:paraId="74FDE570">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（3）公布投标人投标报价、服务期及其他内容，并记录在案；</w:t>
      </w:r>
    </w:p>
    <w:p w14:paraId="40B3143D">
      <w:pPr>
        <w:keepNext w:val="0"/>
        <w:keepLines w:val="0"/>
        <w:widowControl/>
        <w:suppressLineNumbers w:val="0"/>
        <w:autoSpaceDE w:val="0"/>
        <w:autoSpaceDN/>
        <w:adjustRightInd w:val="0"/>
        <w:snapToGrid w:val="0"/>
        <w:spacing w:before="0" w:beforeAutospacing="0" w:after="0" w:afterAutospacing="0" w:line="440" w:lineRule="exact"/>
        <w:ind w:left="0" w:right="0" w:firstLine="420" w:firstLineChars="200"/>
        <w:jc w:val="both"/>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（4）开标结束。</w:t>
      </w:r>
    </w:p>
    <w:p w14:paraId="3FF6657F">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29.开标异议</w:t>
      </w:r>
    </w:p>
    <w:p w14:paraId="6FD47ED3">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投标人对开标有异议的，</w:t>
      </w:r>
      <w:r>
        <w:rPr>
          <w:rFonts w:hint="eastAsia" w:ascii="宋体" w:hAnsi="宋体" w:eastAsia="宋体" w:cs="宋体"/>
          <w:color w:val="000000"/>
          <w:szCs w:val="21"/>
          <w:highlight w:val="none"/>
        </w:rPr>
        <w:t>应当在开标过程中提出，招标人在开标过程中作出答复，并制作记录。</w:t>
      </w:r>
    </w:p>
    <w:p w14:paraId="62FA5088">
      <w:pPr>
        <w:keepNext w:val="0"/>
        <w:keepLines w:val="0"/>
        <w:widowControl/>
        <w:suppressLineNumbers w:val="0"/>
        <w:snapToGrid w:val="0"/>
        <w:spacing w:before="0" w:beforeAutospacing="0" w:after="0" w:afterAutospacing="0" w:line="440" w:lineRule="exact"/>
        <w:ind w:left="0" w:right="0" w:firstLine="420" w:firstLineChars="200"/>
        <w:jc w:val="both"/>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30.评标委员会</w:t>
      </w:r>
    </w:p>
    <w:p w14:paraId="2561D3D3">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30.1评标委员会</w:t>
      </w:r>
    </w:p>
    <w:p w14:paraId="3921892E">
      <w:pPr>
        <w:keepNext w:val="0"/>
        <w:keepLines w:val="0"/>
        <w:widowControl/>
        <w:suppressLineNumbers w:val="0"/>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30.1.1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w:t>
      </w:r>
    </w:p>
    <w:p w14:paraId="01A45E70">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30</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4C7A0971">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99F792C">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7F76D5B">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172052A4">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43EC8CFE">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48B1AFBE">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评标过程中，评标委员会成员有回避事由、擅离职守或因健康等原因不能继续评标的，招标人有权更换。被更换的评标委员会成员作出的评审结论无效，由更换后的评标委员会成员重新进行评审。</w:t>
      </w:r>
    </w:p>
    <w:p w14:paraId="5120441F">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eastAsia="宋体" w:cs="宋体"/>
          <w:bCs/>
          <w:color w:val="000000"/>
          <w:kern w:val="0"/>
          <w:sz w:val="21"/>
          <w:szCs w:val="21"/>
          <w:highlight w:val="none"/>
          <w:u w:color="000000"/>
          <w:lang w:val="en-US" w:eastAsia="zh-CN" w:bidi="ar"/>
        </w:rPr>
        <w:t>30.4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08DFDCF2">
      <w:pPr>
        <w:keepNext w:val="0"/>
        <w:keepLines w:val="0"/>
        <w:widowControl/>
        <w:suppressLineNumbers w:val="0"/>
        <w:spacing w:before="0" w:beforeAutospacing="0" w:after="0" w:afterAutospacing="0" w:line="400" w:lineRule="exact"/>
        <w:ind w:left="0" w:right="0" w:firstLine="415" w:firstLineChars="198"/>
        <w:jc w:val="left"/>
        <w:rPr>
          <w:rFonts w:hint="eastAsia" w:ascii="宋体" w:hAnsi="宋体" w:eastAsia="宋体" w:cs="宋体"/>
          <w:b/>
          <w:bCs w:val="0"/>
          <w:highlight w:val="none"/>
          <w:lang w:val="en-US"/>
        </w:rPr>
      </w:pPr>
      <w:r>
        <w:rPr>
          <w:rFonts w:hint="eastAsia" w:ascii="宋体" w:hAnsi="宋体" w:eastAsia="宋体" w:cs="宋体"/>
          <w:b/>
          <w:bCs w:val="0"/>
          <w:color w:val="000000"/>
          <w:kern w:val="0"/>
          <w:sz w:val="21"/>
          <w:szCs w:val="21"/>
          <w:highlight w:val="none"/>
          <w:u w:color="000000"/>
          <w:lang w:val="en-US" w:eastAsia="zh-CN" w:bidi="ar"/>
        </w:rPr>
        <w:t>31.评标</w:t>
      </w:r>
    </w:p>
    <w:p w14:paraId="5C01E5C3">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31</w:t>
      </w:r>
      <w:r>
        <w:rPr>
          <w:rFonts w:hint="eastAsia" w:ascii="宋体" w:hAnsi="宋体" w:eastAsia="宋体" w:cs="宋体"/>
          <w:color w:val="auto"/>
          <w:szCs w:val="21"/>
          <w:highlight w:val="none"/>
        </w:rPr>
        <w:t>.1评标委员会按照第四章“评标办法”规定的方法、评审因素、标准和程序对投标文件进行评审。第四章“评标办法”没有规定的方法、评审因素和标准，不作为评标依据。</w:t>
      </w:r>
    </w:p>
    <w:p w14:paraId="7097B9EB">
      <w:pPr>
        <w:keepNext w:val="0"/>
        <w:keepLines w:val="0"/>
        <w:pageBreakBefore w:val="0"/>
        <w:widowControl w:val="0"/>
        <w:kinsoku/>
        <w:overflowPunct/>
        <w:topLinePunct w:val="0"/>
        <w:autoSpaceDE/>
        <w:autoSpaceDN/>
        <w:bidi w:val="0"/>
        <w:spacing w:line="420" w:lineRule="exact"/>
        <w:ind w:firstLine="420" w:firstLineChars="200"/>
        <w:jc w:val="left"/>
        <w:textAlignment w:val="auto"/>
        <w:rPr>
          <w:rFonts w:hint="eastAsia" w:ascii="宋体" w:hAnsi="宋体" w:eastAsia="宋体" w:cs="宋体"/>
          <w:highlight w:val="none"/>
          <w:lang w:val="en-US"/>
        </w:rPr>
      </w:pPr>
      <w:r>
        <w:rPr>
          <w:rFonts w:hint="eastAsia" w:ascii="宋体" w:hAnsi="宋体" w:eastAsia="宋体" w:cs="宋体"/>
          <w:color w:val="auto"/>
          <w:szCs w:val="21"/>
          <w:highlight w:val="none"/>
          <w:lang w:val="en-US" w:eastAsia="zh-CN"/>
        </w:rPr>
        <w:t>31</w:t>
      </w:r>
      <w:r>
        <w:rPr>
          <w:rFonts w:hint="eastAsia" w:ascii="宋体" w:hAnsi="宋体" w:eastAsia="宋体" w:cs="宋体"/>
          <w:color w:val="auto"/>
          <w:szCs w:val="21"/>
          <w:highlight w:val="none"/>
        </w:rPr>
        <w:t>.2评标完成后，评标委员会应向招标人提交书面评标报告和中标候选人名单。评标委员会推荐中标候选人的人数见投标人须知前附表。</w:t>
      </w:r>
    </w:p>
    <w:p w14:paraId="664BCFE5">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31.3评标原则：</w:t>
      </w:r>
    </w:p>
    <w:p w14:paraId="4BDFC021">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highlight w:val="none"/>
          <w:lang w:val="en-US"/>
        </w:rPr>
      </w:pPr>
      <w:bookmarkStart w:id="39" w:name="_Toc5272_WPSOffice_Level3"/>
      <w:bookmarkEnd w:id="39"/>
      <w:r>
        <w:rPr>
          <w:rFonts w:hint="eastAsia" w:ascii="宋体" w:hAnsi="宋体" w:eastAsia="宋体" w:cs="宋体"/>
          <w:color w:val="000000"/>
          <w:kern w:val="0"/>
          <w:sz w:val="21"/>
          <w:szCs w:val="21"/>
          <w:highlight w:val="none"/>
          <w:u w:color="000000"/>
          <w:lang w:val="en-US" w:eastAsia="zh-CN" w:bidi="ar"/>
        </w:rPr>
        <w:t>31.3.1遵循公平、公正、科学和择优的原则。</w:t>
      </w:r>
    </w:p>
    <w:p w14:paraId="16C07004">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31.4报价合理性的判断</w:t>
      </w:r>
    </w:p>
    <w:p w14:paraId="0D471FF1">
      <w:pPr>
        <w:keepNext w:val="0"/>
        <w:keepLines w:val="0"/>
        <w:widowControl/>
        <w:suppressLineNumbers w:val="0"/>
        <w:autoSpaceDE w:val="0"/>
        <w:autoSpaceDN/>
        <w:spacing w:before="0" w:beforeAutospacing="0" w:after="0" w:afterAutospacing="0" w:line="440" w:lineRule="exact"/>
        <w:ind w:left="0" w:right="0" w:firstLine="420" w:firstLineChars="200"/>
        <w:jc w:val="left"/>
        <w:rPr>
          <w:rFonts w:hint="eastAsia" w:ascii="宋体" w:hAnsi="宋体" w:eastAsia="宋体" w:cs="宋体"/>
          <w:color w:val="000000"/>
          <w:kern w:val="0"/>
          <w:sz w:val="21"/>
          <w:szCs w:val="21"/>
          <w:highlight w:val="none"/>
          <w:u w:color="000000"/>
          <w:lang w:val="en-US" w:eastAsia="zh-CN" w:bidi="ar"/>
        </w:rPr>
      </w:pPr>
      <w:r>
        <w:rPr>
          <w:rFonts w:hint="eastAsia" w:ascii="宋体" w:hAnsi="宋体" w:eastAsia="宋体" w:cs="宋体"/>
          <w:color w:val="000000"/>
          <w:kern w:val="0"/>
          <w:sz w:val="21"/>
          <w:szCs w:val="21"/>
          <w:highlight w:val="none"/>
          <w:u w:color="000000"/>
          <w:lang w:val="en-US" w:eastAsia="zh-CN" w:bidi="ar"/>
        </w:rPr>
        <w:t>评标委员会认为投标人的报价明显低于其他通过符合性审查投标人的报价，有可能影响产品质量或者不能诚信履约的，应当要求其在系统中合理的时间内提供说明，必要时提交相关证明材料；投标人不能证明其报价合理性的，评标委员会应当将其作为无效投标处理。</w:t>
      </w:r>
    </w:p>
    <w:p w14:paraId="7B3C7A6E">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3</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5</w:t>
      </w:r>
      <w:r>
        <w:rPr>
          <w:rFonts w:hint="eastAsia" w:ascii="宋体" w:hAnsi="Times New Roman" w:eastAsia="宋体" w:cs="Times New Roman"/>
          <w:color w:val="auto"/>
          <w:szCs w:val="21"/>
          <w:highlight w:val="none"/>
        </w:rPr>
        <w:t>评审意见分歧的处理办法</w:t>
      </w:r>
    </w:p>
    <w:p w14:paraId="015036EC">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（1）评标委员会应当对投标人提供的报告、证明材料及详细说明认真研究。对存在意见分歧的，可采用投票方式表决决定（按多数评委意见为准）；</w:t>
      </w:r>
    </w:p>
    <w:p w14:paraId="0313350A">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（2）招标投标当事人对评标结果提出异议或者投诉，公共资源交易监督机构认为需要重新进行评标的，评标委员会成员应当按照公共资源交易监督机构要求重新评标。</w:t>
      </w:r>
    </w:p>
    <w:p w14:paraId="1B74C057">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31.6</w:t>
      </w:r>
      <w:r>
        <w:rPr>
          <w:rFonts w:hint="eastAsia" w:ascii="宋体" w:hAnsi="Times New Roman" w:eastAsia="宋体" w:cs="Times New Roman"/>
          <w:color w:val="auto"/>
          <w:szCs w:val="21"/>
          <w:highlight w:val="none"/>
        </w:rPr>
        <w:t>评标报告的签署</w:t>
      </w:r>
    </w:p>
    <w:p w14:paraId="766EFA48">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31.6</w:t>
      </w:r>
      <w:r>
        <w:rPr>
          <w:rFonts w:hint="eastAsia" w:ascii="宋体" w:hAnsi="Times New Roman" w:eastAsia="宋体" w:cs="Times New Roman"/>
          <w:color w:val="auto"/>
          <w:szCs w:val="21"/>
          <w:highlight w:val="none"/>
        </w:rPr>
        <w:t>.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AAABFF5">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31.7</w:t>
      </w:r>
      <w:r>
        <w:rPr>
          <w:rFonts w:hint="eastAsia" w:ascii="宋体" w:hAnsi="Times New Roman" w:eastAsia="宋体" w:cs="Times New Roman"/>
          <w:color w:val="auto"/>
          <w:szCs w:val="21"/>
          <w:highlight w:val="none"/>
        </w:rPr>
        <w:t>评标过程的保密</w:t>
      </w:r>
    </w:p>
    <w:p w14:paraId="0B50C53D">
      <w:pPr>
        <w:keepNext w:val="0"/>
        <w:keepLines w:val="0"/>
        <w:pageBreakBefore w:val="0"/>
        <w:widowControl w:val="0"/>
        <w:tabs>
          <w:tab w:val="left" w:pos="720"/>
        </w:tabs>
        <w:kinsoku/>
        <w:overflowPunct/>
        <w:topLinePunct w:val="0"/>
        <w:autoSpaceDE/>
        <w:autoSpaceDN/>
        <w:bidi w:val="0"/>
        <w:spacing w:line="420" w:lineRule="exact"/>
        <w:ind w:firstLine="420" w:firstLineChars="200"/>
        <w:jc w:val="left"/>
        <w:textAlignment w:val="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31.7.1</w:t>
      </w:r>
      <w:r>
        <w:rPr>
          <w:rFonts w:hint="eastAsia" w:ascii="宋体" w:hAnsi="Times New Roman" w:eastAsia="宋体" w:cs="Times New Roman"/>
          <w:color w:val="auto"/>
          <w:szCs w:val="21"/>
          <w:highlight w:val="none"/>
        </w:rPr>
        <w:t>评标委员会成员和与评标活动有关的工作人员不得透露对投标文件的评审和比较、中标人的推荐情况以及与评标有关的其他情况。</w:t>
      </w:r>
    </w:p>
    <w:p w14:paraId="1A29DA8C">
      <w:pPr>
        <w:widowControl/>
        <w:spacing w:line="440" w:lineRule="exact"/>
        <w:ind w:left="415" w:leftChars="198"/>
        <w:jc w:val="left"/>
        <w:rPr>
          <w:rFonts w:hint="eastAsia" w:ascii="宋体"/>
          <w:szCs w:val="21"/>
          <w:highlight w:val="none"/>
        </w:rPr>
      </w:pPr>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2</w:t>
      </w:r>
      <w:r>
        <w:rPr>
          <w:rFonts w:hint="eastAsia" w:ascii="宋体" w:hAnsi="宋体" w:eastAsia="宋体" w:cs="宋体"/>
          <w:b/>
          <w:color w:val="000000"/>
          <w:kern w:val="0"/>
          <w:szCs w:val="21"/>
          <w:highlight w:val="none"/>
          <w:u w:color="000000"/>
          <w:lang w:bidi="ar"/>
        </w:rPr>
        <w:t xml:space="preserve">.重新招标 </w:t>
      </w:r>
    </w:p>
    <w:p w14:paraId="659940D8">
      <w:pPr>
        <w:tabs>
          <w:tab w:val="left" w:pos="720"/>
        </w:tabs>
        <w:spacing w:line="420" w:lineRule="exact"/>
        <w:ind w:firstLine="420" w:firstLineChars="200"/>
        <w:jc w:val="left"/>
        <w:rPr>
          <w:rFonts w:hint="eastAsia" w:ascii="宋体" w:hAnsi="Times New Roman" w:eastAsia="宋体" w:cs="Times New Roman"/>
          <w:szCs w:val="21"/>
          <w:highlight w:val="none"/>
        </w:rPr>
      </w:pPr>
      <w:r>
        <w:rPr>
          <w:rFonts w:hint="eastAsia" w:ascii="宋体" w:hAnsi="Times New Roman" w:eastAsia="宋体" w:cs="Times New Roman"/>
          <w:szCs w:val="21"/>
          <w:highlight w:val="none"/>
          <w:lang w:val="en-US" w:eastAsia="zh-CN"/>
        </w:rPr>
        <w:t>3</w:t>
      </w:r>
      <w:r>
        <w:rPr>
          <w:rFonts w:hint="eastAsia" w:ascii="宋体" w:hAnsi="Times New Roman" w:eastAsia="宋体" w:cs="Times New Roman"/>
          <w:szCs w:val="21"/>
          <w:highlight w:val="none"/>
        </w:rPr>
        <w:t>2.1.1依法必须招标的项目有下列情形之一的，招标人将重新招标：</w:t>
      </w:r>
    </w:p>
    <w:p w14:paraId="3FF81B36">
      <w:pPr>
        <w:tabs>
          <w:tab w:val="left" w:pos="720"/>
        </w:tabs>
        <w:spacing w:line="420" w:lineRule="exact"/>
        <w:ind w:firstLine="420" w:firstLineChars="200"/>
        <w:jc w:val="left"/>
        <w:rPr>
          <w:rFonts w:hint="eastAsia" w:ascii="宋体" w:hAnsi="Times New Roman" w:eastAsia="宋体" w:cs="Times New Roman"/>
          <w:szCs w:val="21"/>
          <w:highlight w:val="none"/>
        </w:rPr>
      </w:pPr>
      <w:r>
        <w:rPr>
          <w:rFonts w:hint="eastAsia" w:ascii="宋体" w:hAnsi="Times New Roman" w:eastAsia="宋体" w:cs="Times New Roman"/>
          <w:szCs w:val="21"/>
          <w:highlight w:val="none"/>
        </w:rPr>
        <w:t>（1）投标截止时间止，投标人少于3个的；</w:t>
      </w:r>
    </w:p>
    <w:p w14:paraId="17352445">
      <w:pPr>
        <w:tabs>
          <w:tab w:val="left" w:pos="720"/>
        </w:tabs>
        <w:spacing w:line="420" w:lineRule="exact"/>
        <w:ind w:firstLine="420" w:firstLineChars="200"/>
        <w:jc w:val="left"/>
        <w:rPr>
          <w:rFonts w:hint="eastAsia" w:ascii="宋体" w:hAnsi="Times New Roman" w:eastAsia="宋体" w:cs="Times New Roman"/>
          <w:szCs w:val="21"/>
          <w:highlight w:val="none"/>
        </w:rPr>
      </w:pPr>
      <w:r>
        <w:rPr>
          <w:rFonts w:hint="eastAsia" w:ascii="宋体" w:hAnsi="Times New Roman" w:eastAsia="宋体" w:cs="Times New Roman"/>
          <w:szCs w:val="21"/>
          <w:highlight w:val="none"/>
        </w:rPr>
        <w:t>（2）经评标委员会评审后否决所有投标的；</w:t>
      </w:r>
    </w:p>
    <w:p w14:paraId="2FDE3298">
      <w:pPr>
        <w:tabs>
          <w:tab w:val="left" w:pos="720"/>
        </w:tabs>
        <w:spacing w:line="420" w:lineRule="exact"/>
        <w:ind w:firstLine="420" w:firstLineChars="200"/>
        <w:jc w:val="left"/>
        <w:rPr>
          <w:rFonts w:hint="eastAsia" w:ascii="宋体" w:hAnsi="Times New Roman" w:eastAsia="宋体" w:cs="Times New Roman"/>
          <w:szCs w:val="21"/>
          <w:highlight w:val="none"/>
        </w:rPr>
      </w:pPr>
      <w:r>
        <w:rPr>
          <w:rFonts w:hint="eastAsia" w:ascii="宋体" w:hAnsi="Times New Roman" w:eastAsia="宋体" w:cs="Times New Roman"/>
          <w:szCs w:val="21"/>
          <w:highlight w:val="none"/>
        </w:rPr>
        <w:t>（3）中标候选人均未与招标人签订合同的；</w:t>
      </w:r>
    </w:p>
    <w:p w14:paraId="337BABAD">
      <w:pPr>
        <w:tabs>
          <w:tab w:val="left" w:pos="720"/>
        </w:tabs>
        <w:spacing w:line="420" w:lineRule="exact"/>
        <w:ind w:firstLine="420" w:firstLineChars="200"/>
        <w:jc w:val="left"/>
        <w:rPr>
          <w:rFonts w:hint="eastAsia" w:ascii="宋体" w:hAnsi="Times New Roman" w:eastAsia="宋体" w:cs="Times New Roman"/>
          <w:szCs w:val="21"/>
          <w:highlight w:val="none"/>
        </w:rPr>
      </w:pPr>
      <w:r>
        <w:rPr>
          <w:rFonts w:hint="eastAsia" w:ascii="宋体" w:hAnsi="Times New Roman" w:eastAsia="宋体" w:cs="Times New Roman"/>
          <w:szCs w:val="21"/>
          <w:highlight w:val="none"/>
        </w:rPr>
        <w:t>（4）法律、法规规定的其他情形。</w:t>
      </w:r>
    </w:p>
    <w:p w14:paraId="54AFE938">
      <w:pPr>
        <w:keepNext w:val="0"/>
        <w:keepLines w:val="0"/>
        <w:widowControl w:val="0"/>
        <w:suppressLineNumbers w:val="0"/>
        <w:autoSpaceDE w:val="0"/>
        <w:autoSpaceDN/>
        <w:snapToGrid w:val="0"/>
        <w:spacing w:before="156" w:beforeLines="50" w:beforeAutospacing="0" w:after="156" w:afterLines="50" w:afterAutospacing="0" w:line="400" w:lineRule="exact"/>
        <w:ind w:left="0" w:right="0"/>
        <w:jc w:val="center"/>
        <w:outlineLvl w:val="2"/>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（六）合同授予</w:t>
      </w:r>
      <w:bookmarkEnd w:id="38"/>
    </w:p>
    <w:p w14:paraId="416185CB">
      <w:pPr>
        <w:widowControl/>
        <w:spacing w:line="440" w:lineRule="exact"/>
        <w:ind w:left="415" w:leftChars="198"/>
        <w:jc w:val="left"/>
        <w:rPr>
          <w:rFonts w:ascii="宋体" w:hAnsi="宋体" w:eastAsia="宋体" w:cs="宋体"/>
          <w:b/>
          <w:color w:val="000000"/>
          <w:kern w:val="0"/>
          <w:szCs w:val="21"/>
          <w:highlight w:val="none"/>
          <w:u w:color="000000"/>
          <w:lang w:bidi="ar"/>
        </w:rPr>
      </w:pPr>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3</w:t>
      </w:r>
      <w:r>
        <w:rPr>
          <w:rFonts w:hint="eastAsia" w:ascii="宋体" w:hAnsi="宋体" w:eastAsia="宋体" w:cs="宋体"/>
          <w:b/>
          <w:color w:val="000000"/>
          <w:kern w:val="0"/>
          <w:szCs w:val="21"/>
          <w:highlight w:val="none"/>
          <w:u w:color="000000"/>
          <w:lang w:bidi="ar"/>
        </w:rPr>
        <w:t>.中标公示</w:t>
      </w:r>
    </w:p>
    <w:p w14:paraId="02FD880D">
      <w:pPr>
        <w:spacing w:line="420" w:lineRule="exact"/>
        <w:ind w:firstLine="420" w:firstLineChars="200"/>
        <w:jc w:val="left"/>
        <w:rPr>
          <w:rFonts w:ascii="宋体" w:hAnsi="宋体" w:eastAsia="宋体" w:cs="宋体"/>
          <w:highlight w:val="none"/>
        </w:rPr>
      </w:pPr>
      <w:r>
        <w:rPr>
          <w:rFonts w:hint="eastAsia" w:ascii="宋体" w:hAnsi="宋体" w:eastAsia="宋体" w:cs="宋体"/>
          <w:color w:val="000000"/>
          <w:kern w:val="0"/>
          <w:szCs w:val="21"/>
          <w:highlight w:val="none"/>
          <w:u w:color="000000"/>
          <w:lang w:bidi="ar"/>
        </w:rPr>
        <w:t>3</w:t>
      </w:r>
      <w:r>
        <w:rPr>
          <w:rFonts w:hint="eastAsia" w:ascii="宋体" w:hAnsi="宋体" w:eastAsia="宋体" w:cs="宋体"/>
          <w:color w:val="000000"/>
          <w:kern w:val="0"/>
          <w:szCs w:val="21"/>
          <w:highlight w:val="none"/>
          <w:u w:color="000000"/>
          <w:lang w:val="en-US" w:eastAsia="zh-CN" w:bidi="ar"/>
        </w:rPr>
        <w:t>3</w:t>
      </w:r>
      <w:r>
        <w:rPr>
          <w:rFonts w:hint="eastAsia" w:ascii="宋体" w:hAnsi="宋体" w:eastAsia="宋体" w:cs="宋体"/>
          <w:color w:val="000000"/>
          <w:kern w:val="0"/>
          <w:szCs w:val="21"/>
          <w:highlight w:val="none"/>
          <w:u w:color="000000"/>
          <w:lang w:bidi="ar"/>
        </w:rPr>
        <w:t>.1</w:t>
      </w:r>
      <w:r>
        <w:rPr>
          <w:rFonts w:hint="eastAsia" w:ascii="宋体" w:hAnsi="Times New Roman" w:eastAsia="宋体" w:cs="Times New Roman"/>
          <w:szCs w:val="21"/>
          <w:highlight w:val="none"/>
        </w:rPr>
        <w:t>招标人在收到评标报告之日起3日内，按照投标人须知前附表规定的公示媒介和期限依法公示。公示期不得少于3日。</w:t>
      </w:r>
    </w:p>
    <w:p w14:paraId="50B43749">
      <w:pPr>
        <w:widowControl/>
        <w:spacing w:line="440" w:lineRule="exact"/>
        <w:ind w:left="415" w:leftChars="198"/>
        <w:jc w:val="left"/>
        <w:rPr>
          <w:rFonts w:ascii="宋体" w:hAnsi="宋体" w:eastAsia="宋体" w:cs="宋体"/>
          <w:b/>
          <w:color w:val="000000"/>
          <w:kern w:val="0"/>
          <w:szCs w:val="21"/>
          <w:highlight w:val="none"/>
          <w:u w:color="000000"/>
          <w:lang w:bidi="ar"/>
        </w:rPr>
      </w:pPr>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4</w:t>
      </w:r>
      <w:r>
        <w:rPr>
          <w:rFonts w:hint="eastAsia" w:ascii="宋体" w:hAnsi="宋体" w:eastAsia="宋体" w:cs="宋体"/>
          <w:b/>
          <w:color w:val="000000"/>
          <w:kern w:val="0"/>
          <w:szCs w:val="21"/>
          <w:highlight w:val="none"/>
          <w:u w:color="000000"/>
          <w:lang w:bidi="ar"/>
        </w:rPr>
        <w:t>.评标结果异议</w:t>
      </w:r>
    </w:p>
    <w:p w14:paraId="35617F15">
      <w:pPr>
        <w:spacing w:line="420" w:lineRule="exact"/>
        <w:ind w:firstLine="420" w:firstLineChars="200"/>
        <w:jc w:val="left"/>
        <w:rPr>
          <w:rFonts w:ascii="宋体" w:hAnsi="Times New Roman" w:eastAsia="宋体" w:cs="Times New Roman"/>
          <w:szCs w:val="21"/>
          <w:highlight w:val="none"/>
        </w:rPr>
      </w:pPr>
      <w:r>
        <w:rPr>
          <w:rFonts w:hint="eastAsia" w:ascii="宋体" w:hAnsi="Times New Roman" w:eastAsia="宋体" w:cs="Times New Roman"/>
          <w:szCs w:val="21"/>
          <w:highlight w:val="none"/>
        </w:rPr>
        <w:t>3</w:t>
      </w:r>
      <w:r>
        <w:rPr>
          <w:rFonts w:hint="eastAsia" w:ascii="宋体" w:hAnsi="Times New Roman" w:eastAsia="宋体" w:cs="Times New Roman"/>
          <w:szCs w:val="21"/>
          <w:highlight w:val="none"/>
          <w:lang w:val="en-US" w:eastAsia="zh-CN"/>
        </w:rPr>
        <w:t>4</w:t>
      </w:r>
      <w:r>
        <w:rPr>
          <w:rFonts w:hint="eastAsia" w:ascii="宋体" w:hAnsi="Times New Roman" w:eastAsia="宋体" w:cs="Times New Roman"/>
          <w:szCs w:val="21"/>
          <w:highlight w:val="none"/>
        </w:rPr>
        <w:t>.1投标人或其他利害关系人对评标结果有异议的，应在中标候选人公示期内提出。招标人将在收到异议之日起3日内作出答复；作出答复前，将暂停招标投标活动。</w:t>
      </w:r>
    </w:p>
    <w:p w14:paraId="51F323CD">
      <w:pPr>
        <w:widowControl/>
        <w:spacing w:line="440" w:lineRule="exact"/>
        <w:ind w:left="415" w:leftChars="198"/>
        <w:jc w:val="left"/>
        <w:rPr>
          <w:rFonts w:ascii="宋体" w:hAnsi="宋体" w:eastAsia="宋体" w:cs="宋体"/>
          <w:b/>
          <w:color w:val="000000"/>
          <w:kern w:val="0"/>
          <w:szCs w:val="21"/>
          <w:highlight w:val="none"/>
          <w:u w:color="000000"/>
          <w:lang w:bidi="ar"/>
        </w:rPr>
      </w:pPr>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5</w:t>
      </w:r>
      <w:r>
        <w:rPr>
          <w:rFonts w:hint="eastAsia" w:ascii="宋体" w:hAnsi="宋体" w:eastAsia="宋体" w:cs="宋体"/>
          <w:b/>
          <w:color w:val="000000"/>
          <w:kern w:val="0"/>
          <w:szCs w:val="21"/>
          <w:highlight w:val="none"/>
          <w:u w:color="000000"/>
          <w:lang w:bidi="ar"/>
        </w:rPr>
        <w:t>.定标</w:t>
      </w:r>
    </w:p>
    <w:p w14:paraId="4B6E375A">
      <w:pPr>
        <w:spacing w:line="420" w:lineRule="exact"/>
        <w:ind w:firstLine="420" w:firstLineChars="200"/>
        <w:jc w:val="left"/>
        <w:rPr>
          <w:rFonts w:ascii="宋体" w:hAnsi="Times New Roman" w:eastAsia="宋体" w:cs="Times New Roman"/>
          <w:szCs w:val="21"/>
          <w:highlight w:val="none"/>
        </w:rPr>
      </w:pPr>
      <w:r>
        <w:rPr>
          <w:rFonts w:hint="eastAsia" w:ascii="宋体" w:hAnsi="Times New Roman" w:eastAsia="宋体" w:cs="Times New Roman"/>
          <w:szCs w:val="21"/>
          <w:highlight w:val="none"/>
        </w:rPr>
        <w:t>3</w:t>
      </w:r>
      <w:r>
        <w:rPr>
          <w:rFonts w:hint="eastAsia" w:ascii="宋体" w:hAnsi="Times New Roman" w:eastAsia="宋体" w:cs="Times New Roman"/>
          <w:szCs w:val="21"/>
          <w:highlight w:val="none"/>
          <w:lang w:val="en-US" w:eastAsia="zh-CN"/>
        </w:rPr>
        <w:t>5</w:t>
      </w:r>
      <w:r>
        <w:rPr>
          <w:rFonts w:hint="eastAsia" w:ascii="宋体" w:hAnsi="Times New Roman" w:eastAsia="宋体" w:cs="Times New Roman"/>
          <w:szCs w:val="21"/>
          <w:highlight w:val="none"/>
        </w:rPr>
        <w:t>.1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投标保证金不予退还，招标人可以按照评标委员会提出的中标候选人名单排序依次确定其他中标候选人为中标人，也可以重新招标。</w:t>
      </w:r>
    </w:p>
    <w:p w14:paraId="2A34F50C">
      <w:pPr>
        <w:widowControl/>
        <w:spacing w:line="440" w:lineRule="exact"/>
        <w:ind w:left="415" w:leftChars="198"/>
        <w:jc w:val="left"/>
        <w:rPr>
          <w:rFonts w:ascii="宋体" w:hAnsi="宋体" w:eastAsia="宋体" w:cs="宋体"/>
          <w:b/>
          <w:color w:val="000000"/>
          <w:kern w:val="0"/>
          <w:szCs w:val="21"/>
          <w:highlight w:val="none"/>
          <w:u w:color="000000"/>
          <w:lang w:bidi="ar"/>
        </w:rPr>
      </w:pPr>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6</w:t>
      </w:r>
      <w:r>
        <w:rPr>
          <w:rFonts w:hint="eastAsia" w:ascii="宋体" w:hAnsi="宋体" w:eastAsia="宋体" w:cs="宋体"/>
          <w:b/>
          <w:color w:val="000000"/>
          <w:kern w:val="0"/>
          <w:szCs w:val="21"/>
          <w:highlight w:val="none"/>
          <w:u w:color="000000"/>
          <w:lang w:bidi="ar"/>
        </w:rPr>
        <w:t>.中标通知</w:t>
      </w:r>
    </w:p>
    <w:p w14:paraId="2DEF0FA8">
      <w:pPr>
        <w:spacing w:line="420" w:lineRule="exact"/>
        <w:ind w:firstLine="420" w:firstLineChars="200"/>
        <w:jc w:val="left"/>
        <w:rPr>
          <w:rFonts w:ascii="宋体" w:hAnsi="Times New Roman" w:eastAsia="宋体" w:cs="Times New Roman"/>
          <w:szCs w:val="21"/>
          <w:highlight w:val="none"/>
        </w:rPr>
      </w:pPr>
      <w:r>
        <w:rPr>
          <w:rFonts w:hint="eastAsia" w:ascii="宋体" w:hAnsi="Times New Roman" w:eastAsia="宋体" w:cs="Times New Roman"/>
          <w:szCs w:val="21"/>
          <w:highlight w:val="none"/>
        </w:rPr>
        <w:t>3</w:t>
      </w:r>
      <w:r>
        <w:rPr>
          <w:rFonts w:hint="eastAsia" w:ascii="宋体" w:hAnsi="Times New Roman" w:eastAsia="宋体" w:cs="Times New Roman"/>
          <w:szCs w:val="21"/>
          <w:highlight w:val="none"/>
          <w:lang w:val="en-US" w:eastAsia="zh-CN"/>
        </w:rPr>
        <w:t>6</w:t>
      </w:r>
      <w:r>
        <w:rPr>
          <w:rFonts w:hint="eastAsia" w:ascii="宋体" w:hAnsi="Times New Roman" w:eastAsia="宋体" w:cs="Times New Roman"/>
          <w:szCs w:val="21"/>
          <w:highlight w:val="none"/>
        </w:rPr>
        <w:t>.1在本招标文件规定的投标有效期内，招标人向中标人发出中标通知书，同时将中标结果通知未中标的投标人。</w:t>
      </w:r>
    </w:p>
    <w:p w14:paraId="3AF6BD3B">
      <w:pPr>
        <w:autoSpaceDE w:val="0"/>
        <w:spacing w:line="400" w:lineRule="exact"/>
        <w:rPr>
          <w:rFonts w:ascii="宋体" w:hAnsi="宋体" w:eastAsia="宋体" w:cs="宋体"/>
          <w:b/>
          <w:color w:val="000000"/>
          <w:kern w:val="0"/>
          <w:szCs w:val="21"/>
          <w:highlight w:val="none"/>
          <w:u w:color="000000"/>
          <w:lang w:bidi="ar"/>
        </w:rPr>
      </w:pPr>
      <w:r>
        <w:rPr>
          <w:rFonts w:hint="eastAsia" w:ascii="宋体" w:hAnsi="宋体" w:eastAsia="宋体" w:cs="宋体"/>
          <w:color w:val="000000"/>
          <w:kern w:val="0"/>
          <w:sz w:val="21"/>
          <w:szCs w:val="21"/>
          <w:highlight w:val="none"/>
          <w:u w:color="000000"/>
          <w:lang w:val="en-US" w:eastAsia="zh-CN" w:bidi="ar"/>
        </w:rPr>
        <w:t xml:space="preserve">  </w:t>
      </w:r>
      <w:r>
        <w:rPr>
          <w:rFonts w:hint="eastAsia" w:ascii="宋体" w:hAnsi="Times New Roman" w:eastAsia="宋体" w:cs="Times New Roman"/>
          <w:b/>
          <w:color w:val="auto"/>
          <w:spacing w:val="0"/>
          <w:sz w:val="21"/>
          <w:szCs w:val="21"/>
          <w:highlight w:val="none"/>
          <w:lang w:val="en-US" w:eastAsia="zh-CN"/>
        </w:rPr>
        <w:t xml:space="preserve"> </w:t>
      </w:r>
      <w:r>
        <w:rPr>
          <w:rFonts w:hint="eastAsia" w:ascii="宋体" w:hAnsi="宋体" w:eastAsia="宋体" w:cs="宋体"/>
          <w:b/>
          <w:bCs w:val="0"/>
          <w:color w:val="000000"/>
          <w:kern w:val="0"/>
          <w:sz w:val="21"/>
          <w:szCs w:val="21"/>
          <w:highlight w:val="none"/>
          <w:u w:color="000000"/>
          <w:lang w:val="en-US" w:eastAsia="zh-CN" w:bidi="ar"/>
        </w:rPr>
        <w:t xml:space="preserve"> </w:t>
      </w:r>
      <w:bookmarkStart w:id="40" w:name="_Toc7247"/>
      <w:bookmarkEnd w:id="40"/>
      <w:r>
        <w:rPr>
          <w:rFonts w:hint="eastAsia" w:ascii="宋体" w:hAnsi="宋体" w:eastAsia="宋体" w:cs="宋体"/>
          <w:b/>
          <w:color w:val="000000"/>
          <w:kern w:val="0"/>
          <w:szCs w:val="21"/>
          <w:highlight w:val="none"/>
          <w:u w:color="000000"/>
          <w:lang w:bidi="ar"/>
        </w:rPr>
        <w:t>3</w:t>
      </w:r>
      <w:r>
        <w:rPr>
          <w:rFonts w:hint="eastAsia" w:ascii="宋体" w:hAnsi="宋体" w:eastAsia="宋体" w:cs="宋体"/>
          <w:b/>
          <w:color w:val="000000"/>
          <w:kern w:val="0"/>
          <w:szCs w:val="21"/>
          <w:highlight w:val="none"/>
          <w:u w:color="000000"/>
          <w:lang w:val="en-US" w:eastAsia="zh-CN" w:bidi="ar"/>
        </w:rPr>
        <w:t>7</w:t>
      </w:r>
      <w:r>
        <w:rPr>
          <w:rFonts w:hint="eastAsia" w:ascii="宋体" w:hAnsi="宋体" w:eastAsia="宋体" w:cs="宋体"/>
          <w:b/>
          <w:color w:val="000000"/>
          <w:kern w:val="0"/>
          <w:szCs w:val="21"/>
          <w:highlight w:val="none"/>
          <w:u w:color="000000"/>
          <w:lang w:bidi="ar"/>
        </w:rPr>
        <w:t>.</w:t>
      </w:r>
      <w:bookmarkStart w:id="41" w:name="_Toc217446068"/>
      <w:r>
        <w:rPr>
          <w:rFonts w:hint="eastAsia" w:ascii="宋体" w:hAnsi="宋体" w:eastAsia="宋体" w:cs="宋体"/>
          <w:b/>
          <w:color w:val="000000"/>
          <w:kern w:val="0"/>
          <w:szCs w:val="21"/>
          <w:highlight w:val="none"/>
          <w:u w:color="000000"/>
          <w:lang w:bidi="ar"/>
        </w:rPr>
        <w:t>履约保证金</w:t>
      </w:r>
      <w:bookmarkEnd w:id="41"/>
    </w:p>
    <w:p w14:paraId="1331EEB6">
      <w:pPr>
        <w:spacing w:line="420" w:lineRule="exact"/>
        <w:ind w:firstLine="420" w:firstLineChars="200"/>
        <w:jc w:val="left"/>
        <w:rPr>
          <w:rFonts w:ascii="宋体" w:hAnsi="Times New Roman" w:eastAsia="宋体" w:cs="Times New Roman"/>
          <w:szCs w:val="21"/>
          <w:highlight w:val="none"/>
        </w:rPr>
      </w:pPr>
      <w:bookmarkStart w:id="42" w:name="_Toc316_WPSOffice_Level3"/>
      <w:bookmarkEnd w:id="42"/>
      <w:bookmarkStart w:id="43" w:name="_Toc23484"/>
      <w:r>
        <w:rPr>
          <w:rFonts w:hint="eastAsia" w:ascii="宋体" w:hAnsi="Times New Roman" w:eastAsia="宋体" w:cs="Times New Roman"/>
          <w:szCs w:val="21"/>
          <w:highlight w:val="none"/>
        </w:rPr>
        <w:t>3</w:t>
      </w:r>
      <w:r>
        <w:rPr>
          <w:rFonts w:hint="eastAsia" w:ascii="宋体" w:hAnsi="Times New Roman" w:eastAsia="宋体" w:cs="Times New Roman"/>
          <w:szCs w:val="21"/>
          <w:highlight w:val="none"/>
          <w:lang w:val="en-US" w:eastAsia="zh-CN"/>
        </w:rPr>
        <w:t>7</w:t>
      </w:r>
      <w:r>
        <w:rPr>
          <w:rFonts w:hint="eastAsia" w:ascii="宋体" w:hAnsi="Times New Roman" w:eastAsia="宋体" w:cs="Times New Roman"/>
          <w:szCs w:val="21"/>
          <w:highlight w:val="none"/>
        </w:rPr>
        <w:t>.1</w:t>
      </w:r>
      <w:bookmarkEnd w:id="43"/>
      <w:r>
        <w:rPr>
          <w:rFonts w:hint="eastAsia" w:ascii="宋体" w:hAnsi="Times New Roman" w:eastAsia="宋体" w:cs="Times New Roman"/>
          <w:szCs w:val="21"/>
          <w:highlight w:val="none"/>
        </w:rPr>
        <w:t>在签订合同前，中标人应按投标人须知前附表规定的担保形式和招标文件第五章“合同条款及格式”规定的或者事先经过招标人书面认可的履约担保格式向招标人提交履约担保。</w:t>
      </w:r>
    </w:p>
    <w:p w14:paraId="1FDBCE8A">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szCs w:val="21"/>
          <w:highlight w:val="none"/>
        </w:rPr>
        <w:t>3</w:t>
      </w:r>
      <w:r>
        <w:rPr>
          <w:rFonts w:hint="eastAsia" w:ascii="宋体" w:hAnsi="Times New Roman" w:eastAsia="宋体" w:cs="Times New Roman"/>
          <w:szCs w:val="21"/>
          <w:highlight w:val="none"/>
          <w:lang w:val="en-US" w:eastAsia="zh-CN"/>
        </w:rPr>
        <w:t>7</w:t>
      </w:r>
      <w:r>
        <w:rPr>
          <w:rFonts w:hint="eastAsia" w:ascii="宋体" w:hAnsi="Times New Roman" w:eastAsia="宋体" w:cs="Times New Roman"/>
          <w:szCs w:val="21"/>
          <w:highlight w:val="none"/>
        </w:rPr>
        <w:t>.2中标人不能按本章第3</w:t>
      </w:r>
      <w:r>
        <w:rPr>
          <w:rFonts w:hint="eastAsia" w:ascii="宋体" w:hAnsi="Times New Roman" w:eastAsia="宋体" w:cs="Times New Roman"/>
          <w:szCs w:val="21"/>
          <w:highlight w:val="none"/>
          <w:lang w:val="en-US" w:eastAsia="zh-CN"/>
        </w:rPr>
        <w:t>7</w:t>
      </w:r>
      <w:r>
        <w:rPr>
          <w:rFonts w:hint="eastAsia" w:ascii="宋体" w:hAnsi="Times New Roman" w:eastAsia="宋体" w:cs="Times New Roman"/>
          <w:szCs w:val="21"/>
          <w:highlight w:val="none"/>
        </w:rPr>
        <w:t>.1项要求提交履约担保的，视为放弃中标，其投标保证金不予退还，给招标人造成的损失超过投标保证金数额的，中标人还应当对超过部分予以赔偿。</w:t>
      </w:r>
    </w:p>
    <w:p w14:paraId="3B4E380F">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bookmarkStart w:id="44" w:name="_Toc78803363"/>
      <w:bookmarkStart w:id="45" w:name="_Toc179632588"/>
      <w:bookmarkStart w:id="46" w:name="_Toc11010"/>
      <w:bookmarkStart w:id="47" w:name="_Toc506107308"/>
      <w:bookmarkStart w:id="48" w:name="_Toc152045570"/>
      <w:bookmarkStart w:id="49" w:name="_Toc246996214"/>
      <w:bookmarkStart w:id="50" w:name="_Toc144974538"/>
      <w:bookmarkStart w:id="51" w:name="_Toc247085728"/>
      <w:bookmarkStart w:id="52" w:name="_Toc15058893"/>
      <w:bookmarkStart w:id="53" w:name="_Toc35425096"/>
      <w:bookmarkStart w:id="54" w:name="_Toc35424930"/>
      <w:bookmarkStart w:id="55" w:name="_Toc152042346"/>
      <w:bookmarkStart w:id="56" w:name="_Toc296602460"/>
      <w:bookmarkStart w:id="57" w:name="_Toc324404855"/>
      <w:bookmarkStart w:id="58" w:name="_Toc246996957"/>
      <w:r>
        <w:rPr>
          <w:rFonts w:hint="eastAsia" w:ascii="宋体" w:hAnsi="宋体" w:eastAsia="宋体" w:cs="宋体"/>
          <w:b/>
          <w:bCs w:val="0"/>
          <w:color w:val="000000"/>
          <w:kern w:val="0"/>
          <w:sz w:val="21"/>
          <w:szCs w:val="21"/>
          <w:highlight w:val="none"/>
          <w:u w:color="000000"/>
          <w:lang w:val="en-US" w:eastAsia="zh-CN" w:bidi="ar"/>
        </w:rPr>
        <w:t>38.签订合同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72DE0C53">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bookmarkStart w:id="59" w:name="_Toc324404856"/>
      <w:bookmarkStart w:id="60" w:name="_Toc506107309"/>
      <w:bookmarkStart w:id="61" w:name="_Toc15058894"/>
      <w:r>
        <w:rPr>
          <w:rFonts w:hint="eastAsia" w:ascii="宋体" w:hAnsi="Times New Roman" w:eastAsia="宋体" w:cs="Times New Roman"/>
          <w:color w:val="auto"/>
          <w:spacing w:val="0"/>
          <w:sz w:val="21"/>
          <w:szCs w:val="21"/>
          <w:highlight w:val="none"/>
          <w:lang w:val="en-US" w:eastAsia="zh-CN"/>
        </w:rPr>
        <w:t xml:space="preserve">38.1本招标项目合同将授予按本须知第35条规定所确定的中标人。 </w:t>
      </w:r>
    </w:p>
    <w:p w14:paraId="18516895">
      <w:pPr>
        <w:wordWrap w:val="0"/>
        <w:spacing w:line="440" w:lineRule="exact"/>
        <w:ind w:firstLine="420" w:firstLineChars="200"/>
        <w:jc w:val="left"/>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38.2</w:t>
      </w:r>
      <w:r>
        <w:rPr>
          <w:rFonts w:hint="eastAsia" w:ascii="宋体" w:hAnsi="宋体" w:eastAsia="宋体" w:cs="宋体"/>
          <w:bCs/>
          <w:szCs w:val="21"/>
          <w:highlight w:val="none"/>
        </w:rPr>
        <w:t>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给招标人造成的损失的，中标人还应当对予以赔偿。</w:t>
      </w:r>
    </w:p>
    <w:p w14:paraId="4FC6BDF0">
      <w:pPr>
        <w:wordWrap w:val="0"/>
        <w:spacing w:line="440" w:lineRule="exact"/>
        <w:ind w:firstLine="420" w:firstLineChars="200"/>
        <w:jc w:val="left"/>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38.3</w:t>
      </w:r>
      <w:r>
        <w:rPr>
          <w:rFonts w:hint="eastAsia" w:ascii="宋体" w:hAnsi="宋体" w:eastAsia="宋体" w:cs="宋体"/>
          <w:bCs/>
          <w:szCs w:val="21"/>
          <w:highlight w:val="none"/>
        </w:rPr>
        <w:t>发出中标通知书后，招标单位无正当理由拒签合同的，给中标人造成损失的，还应当赔偿损失。</w:t>
      </w:r>
    </w:p>
    <w:p w14:paraId="77257B7E">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38.4除法定情形外，合同履行期间项目负责人不得更换。项目负责人确需变更的，应根据招标文件要求，变更后的项目负责人不低于投标文件中拟派项目负责人的资格条件。</w:t>
      </w:r>
    </w:p>
    <w:bookmarkEnd w:id="59"/>
    <w:bookmarkEnd w:id="60"/>
    <w:bookmarkEnd w:id="61"/>
    <w:p w14:paraId="302F2270">
      <w:pPr>
        <w:keepNext w:val="0"/>
        <w:keepLines w:val="0"/>
        <w:widowControl w:val="0"/>
        <w:suppressLineNumbers w:val="0"/>
        <w:autoSpaceDE w:val="0"/>
        <w:autoSpaceDN/>
        <w:spacing w:before="0" w:beforeAutospacing="0" w:after="0" w:afterAutospacing="0" w:line="400" w:lineRule="exact"/>
        <w:ind w:left="0" w:right="0" w:firstLine="480" w:firstLineChars="200"/>
        <w:jc w:val="center"/>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（七）纪律和监督</w:t>
      </w:r>
    </w:p>
    <w:p w14:paraId="72C69C02">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 xml:space="preserve">39.对招标人的纪律要求 </w:t>
      </w:r>
    </w:p>
    <w:p w14:paraId="52ACC92B">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 xml:space="preserve">39.1招标人不得泄漏招标投标活动中应当保密的情况和资料，不得与投标人串通损害国家利益，社会公共利益或者他人合法权益。 </w:t>
      </w:r>
    </w:p>
    <w:p w14:paraId="67C0C99F">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 xml:space="preserve">40.对投标人的纪律要求 </w:t>
      </w:r>
    </w:p>
    <w:p w14:paraId="236163AF">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40.1投标人不得相互串通投标或者与招标人串通投标，不得向招标人或者评标委员会成员行贿谋取中标，不得以他人名义投标或者以其他方式弄虚作假骗取中标；投标人不得以任何方式干扰、影响评标工作。</w:t>
      </w:r>
    </w:p>
    <w:p w14:paraId="4E248DA4">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 xml:space="preserve">41.对评标委员会成员的纪律要求 </w:t>
      </w:r>
    </w:p>
    <w:p w14:paraId="0C5EC69A">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41.1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3709D2CB">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 xml:space="preserve">42.对与评标活动有关的工作人员的纪律要求 </w:t>
      </w:r>
    </w:p>
    <w:p w14:paraId="10D126FF">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宋体"/>
          <w:b/>
          <w:bCs w:val="0"/>
          <w:color w:val="000000"/>
          <w:kern w:val="0"/>
          <w:sz w:val="24"/>
          <w:szCs w:val="24"/>
          <w:highlight w:val="none"/>
          <w:u w:color="000000"/>
          <w:lang w:val="en-US" w:eastAsia="zh-CN" w:bidi="ar"/>
        </w:rPr>
      </w:pPr>
      <w:r>
        <w:rPr>
          <w:rFonts w:hint="eastAsia" w:ascii="宋体" w:hAnsi="Times New Roman" w:eastAsia="宋体" w:cs="Times New Roman"/>
          <w:color w:val="auto"/>
          <w:spacing w:val="0"/>
          <w:sz w:val="21"/>
          <w:szCs w:val="21"/>
          <w:highlight w:val="none"/>
          <w:lang w:val="en-US" w:eastAsia="zh-CN"/>
        </w:rPr>
        <w:t>42.1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1C9E417D">
      <w:pPr>
        <w:keepNext w:val="0"/>
        <w:keepLines w:val="0"/>
        <w:widowControl w:val="0"/>
        <w:suppressLineNumbers w:val="0"/>
        <w:snapToGrid w:val="0"/>
        <w:spacing w:before="156" w:beforeLines="50" w:beforeAutospacing="0" w:after="156" w:afterLines="50" w:afterAutospacing="0" w:line="400" w:lineRule="exact"/>
        <w:ind w:left="0" w:right="0"/>
        <w:jc w:val="center"/>
        <w:outlineLvl w:val="2"/>
        <w:rPr>
          <w:rFonts w:hint="eastAsia" w:ascii="黑体" w:hAnsi="宋体" w:eastAsia="黑体" w:cs="黑体"/>
          <w:sz w:val="28"/>
          <w:szCs w:val="28"/>
          <w:highlight w:val="none"/>
          <w:lang w:val="en-US"/>
        </w:rPr>
      </w:pPr>
      <w:r>
        <w:rPr>
          <w:rFonts w:hint="eastAsia" w:ascii="宋体" w:hAnsi="宋体" w:eastAsia="宋体" w:cs="宋体"/>
          <w:b/>
          <w:bCs w:val="0"/>
          <w:color w:val="000000"/>
          <w:kern w:val="0"/>
          <w:sz w:val="24"/>
          <w:szCs w:val="24"/>
          <w:highlight w:val="none"/>
          <w:u w:color="000000"/>
          <w:lang w:val="en-US" w:eastAsia="zh-CN" w:bidi="ar"/>
        </w:rPr>
        <w:t>（八）投诉</w:t>
      </w:r>
    </w:p>
    <w:p w14:paraId="0D0261A8">
      <w:pPr>
        <w:keepNext w:val="0"/>
        <w:keepLines w:val="0"/>
        <w:widowControl/>
        <w:numPr>
          <w:ilvl w:val="0"/>
          <w:numId w:val="0"/>
        </w:numPr>
        <w:suppressLineNumbers w:val="0"/>
        <w:spacing w:before="0" w:beforeAutospacing="0" w:after="0" w:afterAutospacing="0" w:line="440" w:lineRule="exact"/>
        <w:ind w:leftChars="198" w:right="0" w:rightChars="0"/>
        <w:jc w:val="left"/>
        <w:rPr>
          <w:rFonts w:hint="eastAsia" w:ascii="宋体" w:hAnsi="宋体" w:eastAsia="宋体" w:cs="宋体"/>
          <w:b/>
          <w:bCs w:val="0"/>
          <w:color w:val="000000"/>
          <w:kern w:val="0"/>
          <w:sz w:val="21"/>
          <w:szCs w:val="21"/>
          <w:highlight w:val="none"/>
          <w:u w:color="000000"/>
          <w:lang w:val="en-US" w:eastAsia="zh-CN" w:bidi="ar"/>
        </w:rPr>
      </w:pPr>
      <w:r>
        <w:rPr>
          <w:rFonts w:hint="eastAsia" w:ascii="宋体" w:hAnsi="宋体" w:eastAsia="宋体" w:cs="宋体"/>
          <w:b/>
          <w:bCs w:val="0"/>
          <w:color w:val="000000"/>
          <w:kern w:val="0"/>
          <w:sz w:val="21"/>
          <w:szCs w:val="21"/>
          <w:highlight w:val="none"/>
          <w:u w:color="000000"/>
          <w:lang w:val="en-US" w:eastAsia="zh-CN" w:bidi="ar"/>
        </w:rPr>
        <w:t>43.投诉</w:t>
      </w:r>
    </w:p>
    <w:p w14:paraId="59AD1FB6">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r>
        <w:rPr>
          <w:rFonts w:hint="eastAsia" w:ascii="宋体" w:hAnsi="Times New Roman" w:eastAsia="宋体" w:cs="Times New Roman"/>
          <w:color w:val="auto"/>
          <w:spacing w:val="0"/>
          <w:sz w:val="21"/>
          <w:szCs w:val="21"/>
          <w:highlight w:val="none"/>
          <w:lang w:val="en-US" w:eastAsia="zh-CN"/>
        </w:rPr>
        <w:t xml:space="preserve">43.1投标人或者其他利害关系人认为招标投标活动违反法律、法规和规章规定的，有权向相关行政监督部门投诉。投诉应当有明确的请求和必要的证明材料。 </w:t>
      </w:r>
    </w:p>
    <w:p w14:paraId="6D28A8C2">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p>
    <w:p w14:paraId="2D7DED7E">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Times New Roman" w:eastAsia="宋体" w:cs="Times New Roman"/>
          <w:color w:val="auto"/>
          <w:spacing w:val="0"/>
          <w:sz w:val="21"/>
          <w:szCs w:val="21"/>
          <w:highlight w:val="none"/>
          <w:lang w:val="en-US" w:eastAsia="zh-CN"/>
        </w:rPr>
      </w:pPr>
    </w:p>
    <w:p w14:paraId="6B243F32">
      <w:pPr>
        <w:keepNext w:val="0"/>
        <w:keepLines w:val="0"/>
        <w:widowControl w:val="0"/>
        <w:suppressLineNumbers w:val="0"/>
        <w:autoSpaceDE w:val="0"/>
        <w:autoSpaceDN/>
        <w:spacing w:before="0" w:beforeAutospacing="0" w:after="0" w:afterAutospacing="0" w:line="400" w:lineRule="exact"/>
        <w:ind w:left="0" w:right="0" w:firstLine="450" w:firstLineChars="150"/>
        <w:jc w:val="left"/>
        <w:rPr>
          <w:rFonts w:hint="eastAsia" w:ascii="黑体" w:hAnsi="宋体" w:eastAsia="黑体" w:cs="黑体"/>
          <w:sz w:val="30"/>
          <w:szCs w:val="30"/>
          <w:highlight w:val="none"/>
          <w:lang w:val="en-US"/>
        </w:rPr>
      </w:pPr>
      <w:r>
        <w:rPr>
          <w:rFonts w:hint="eastAsia" w:ascii="黑体" w:hAnsi="宋体" w:eastAsia="黑体" w:cs="黑体"/>
          <w:color w:val="000000"/>
          <w:kern w:val="0"/>
          <w:sz w:val="30"/>
          <w:szCs w:val="30"/>
          <w:highlight w:val="none"/>
          <w:u w:color="000000"/>
          <w:lang w:val="en-US" w:eastAsia="zh-CN" w:bidi="ar"/>
        </w:rPr>
        <w:t xml:space="preserve"> </w:t>
      </w:r>
    </w:p>
    <w:p w14:paraId="19E83F06">
      <w:pPr>
        <w:rPr>
          <w:rFonts w:hint="eastAsia" w:ascii="宋体"/>
          <w:b/>
          <w:color w:val="auto"/>
          <w:sz w:val="32"/>
          <w:szCs w:val="32"/>
          <w:highlight w:val="none"/>
        </w:rPr>
      </w:pPr>
      <w:r>
        <w:rPr>
          <w:rFonts w:hint="eastAsia" w:ascii="宋体"/>
          <w:b/>
          <w:color w:val="auto"/>
          <w:sz w:val="32"/>
          <w:szCs w:val="32"/>
          <w:highlight w:val="none"/>
        </w:rPr>
        <w:br w:type="page"/>
      </w:r>
    </w:p>
    <w:p w14:paraId="084DD7F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t>第</w:t>
      </w:r>
      <w:r>
        <w:rPr>
          <w:rFonts w:hint="eastAsia" w:ascii="宋体"/>
          <w:b/>
          <w:color w:val="auto"/>
          <w:sz w:val="32"/>
          <w:szCs w:val="32"/>
          <w:highlight w:val="none"/>
          <w:lang w:val="en-US" w:eastAsia="zh-CN"/>
        </w:rPr>
        <w:t>三</w:t>
      </w:r>
      <w:r>
        <w:rPr>
          <w:rFonts w:hint="eastAsia" w:ascii="宋体"/>
          <w:b/>
          <w:color w:val="auto"/>
          <w:sz w:val="32"/>
          <w:szCs w:val="32"/>
          <w:highlight w:val="none"/>
        </w:rPr>
        <w:t xml:space="preserve">章 </w:t>
      </w:r>
      <w:r>
        <w:rPr>
          <w:rFonts w:hint="eastAsia" w:ascii="宋体"/>
          <w:b/>
          <w:color w:val="auto"/>
          <w:sz w:val="32"/>
          <w:szCs w:val="32"/>
          <w:highlight w:val="none"/>
          <w:lang w:val="en-US" w:eastAsia="zh-CN"/>
        </w:rPr>
        <w:t>资格审查</w:t>
      </w:r>
      <w:r>
        <w:rPr>
          <w:rFonts w:hint="eastAsia" w:ascii="宋体"/>
          <w:b/>
          <w:color w:val="auto"/>
          <w:sz w:val="32"/>
          <w:szCs w:val="32"/>
          <w:highlight w:val="none"/>
        </w:rPr>
        <w:t>办法</w:t>
      </w:r>
    </w:p>
    <w:p w14:paraId="5748425D">
      <w:pPr>
        <w:spacing w:before="156" w:beforeLines="50" w:after="156" w:afterLines="50" w:line="440" w:lineRule="exact"/>
        <w:jc w:val="center"/>
        <w:outlineLvl w:val="1"/>
        <w:rPr>
          <w:rFonts w:hint="eastAsia" w:ascii="宋体" w:hAnsi="Times New Roman" w:eastAsia="宋体" w:cs="Times New Roman"/>
          <w:b/>
          <w:color w:val="000000"/>
          <w:sz w:val="28"/>
          <w:szCs w:val="28"/>
          <w:highlight w:val="none"/>
        </w:rPr>
      </w:pPr>
      <w:r>
        <w:rPr>
          <w:rFonts w:hint="eastAsia" w:ascii="宋体" w:hAnsi="Times New Roman" w:eastAsia="宋体" w:cs="Times New Roman"/>
          <w:b/>
          <w:color w:val="000000"/>
          <w:sz w:val="28"/>
          <w:szCs w:val="28"/>
          <w:highlight w:val="none"/>
          <w:lang w:eastAsia="zh-CN"/>
        </w:rPr>
        <w:t>（</w:t>
      </w:r>
      <w:r>
        <w:rPr>
          <w:rFonts w:hint="eastAsia" w:ascii="宋体" w:hAnsi="Times New Roman" w:eastAsia="宋体" w:cs="Times New Roman"/>
          <w:b/>
          <w:color w:val="000000"/>
          <w:sz w:val="28"/>
          <w:szCs w:val="28"/>
          <w:highlight w:val="none"/>
          <w:lang w:val="en-US" w:eastAsia="zh-CN"/>
        </w:rPr>
        <w:t>一）</w:t>
      </w:r>
      <w:r>
        <w:rPr>
          <w:rFonts w:hint="eastAsia" w:ascii="宋体" w:hAnsi="Times New Roman" w:eastAsia="宋体" w:cs="Times New Roman"/>
          <w:b/>
          <w:color w:val="000000"/>
          <w:sz w:val="28"/>
          <w:szCs w:val="28"/>
          <w:highlight w:val="none"/>
        </w:rPr>
        <w:t>资格审查办法前附表</w:t>
      </w:r>
    </w:p>
    <w:p w14:paraId="3013F51D">
      <w:pPr>
        <w:adjustRightInd w:val="0"/>
        <w:snapToGrid w:val="0"/>
        <w:spacing w:line="560" w:lineRule="exact"/>
        <w:jc w:val="left"/>
        <w:rPr>
          <w:rFonts w:hint="eastAsia"/>
          <w:color w:val="auto"/>
          <w:szCs w:val="21"/>
          <w:highlight w:val="none"/>
        </w:rPr>
      </w:pPr>
      <w:r>
        <w:rPr>
          <w:rFonts w:hint="eastAsia"/>
          <w:color w:val="000000"/>
          <w:highlight w:val="none"/>
          <w:lang w:val="en-US" w:eastAsia="zh-CN"/>
        </w:rPr>
        <w:t>1.</w:t>
      </w:r>
      <w:r>
        <w:rPr>
          <w:rFonts w:hint="eastAsia"/>
          <w:color w:val="000000"/>
          <w:highlight w:val="none"/>
        </w:rPr>
        <w:t>资信证明文件评审</w:t>
      </w:r>
      <w:r>
        <w:rPr>
          <w:rFonts w:hint="eastAsia" w:ascii="宋体"/>
          <w:b/>
          <w:color w:val="auto"/>
          <w:szCs w:val="21"/>
          <w:highlight w:val="none"/>
        </w:rPr>
        <w:t>:</w:t>
      </w:r>
    </w:p>
    <w:tbl>
      <w:tblPr>
        <w:tblStyle w:val="2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35"/>
        <w:gridCol w:w="3826"/>
        <w:gridCol w:w="3111"/>
      </w:tblGrid>
      <w:tr w14:paraId="020E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noWrap w:val="0"/>
            <w:vAlign w:val="center"/>
          </w:tcPr>
          <w:p w14:paraId="4BED266F">
            <w:pPr>
              <w:keepNext w:val="0"/>
              <w:keepLines w:val="0"/>
              <w:suppressLineNumbers w:val="0"/>
              <w:spacing w:before="0" w:beforeAutospacing="0" w:after="0" w:afterAutospacing="0" w:line="320" w:lineRule="exact"/>
              <w:ind w:left="0" w:right="0"/>
              <w:jc w:val="center"/>
              <w:rPr>
                <w:rFonts w:hint="eastAsia"/>
                <w:color w:val="000000"/>
                <w:highlight w:val="none"/>
              </w:rPr>
            </w:pPr>
            <w:bookmarkStart w:id="62" w:name="_Toc506107320"/>
            <w:bookmarkStart w:id="63" w:name="_Toc15058909"/>
            <w:bookmarkStart w:id="64" w:name="_Toc60061492"/>
            <w:bookmarkStart w:id="65" w:name="_Toc95223395"/>
            <w:r>
              <w:rPr>
                <w:rFonts w:hint="eastAsia" w:ascii="黑体" w:eastAsia="黑体" w:cs="黑体"/>
                <w:b/>
                <w:bCs/>
                <w:color w:val="000000"/>
                <w:szCs w:val="21"/>
                <w:highlight w:val="none"/>
              </w:rPr>
              <w:t>序号</w:t>
            </w:r>
          </w:p>
        </w:tc>
        <w:tc>
          <w:tcPr>
            <w:tcW w:w="5061" w:type="dxa"/>
            <w:gridSpan w:val="2"/>
            <w:noWrap w:val="0"/>
            <w:vAlign w:val="center"/>
          </w:tcPr>
          <w:p w14:paraId="68A56139">
            <w:pPr>
              <w:keepNext w:val="0"/>
              <w:keepLines w:val="0"/>
              <w:suppressLineNumbers w:val="0"/>
              <w:spacing w:before="0" w:beforeAutospacing="0" w:after="0" w:afterAutospacing="0" w:line="320" w:lineRule="exact"/>
              <w:ind w:left="0" w:right="0"/>
              <w:jc w:val="center"/>
              <w:rPr>
                <w:rFonts w:hint="eastAsia"/>
                <w:color w:val="000000"/>
                <w:highlight w:val="none"/>
              </w:rPr>
            </w:pPr>
            <w:r>
              <w:rPr>
                <w:rFonts w:hint="eastAsia" w:ascii="宋体" w:hAnsi="宋体"/>
                <w:color w:val="000000"/>
                <w:szCs w:val="21"/>
                <w:highlight w:val="none"/>
              </w:rPr>
              <w:t>评审因素</w:t>
            </w:r>
          </w:p>
        </w:tc>
        <w:tc>
          <w:tcPr>
            <w:tcW w:w="3111" w:type="dxa"/>
            <w:noWrap w:val="0"/>
            <w:vAlign w:val="center"/>
          </w:tcPr>
          <w:p w14:paraId="2F14F796">
            <w:pPr>
              <w:keepNext w:val="0"/>
              <w:keepLines w:val="0"/>
              <w:suppressLineNumbers w:val="0"/>
              <w:spacing w:before="0" w:beforeAutospacing="0" w:after="0" w:afterAutospacing="0" w:line="320" w:lineRule="exact"/>
              <w:ind w:left="0" w:right="0"/>
              <w:jc w:val="center"/>
              <w:rPr>
                <w:rFonts w:hint="eastAsia"/>
                <w:color w:val="000000"/>
                <w:highlight w:val="none"/>
              </w:rPr>
            </w:pPr>
            <w:r>
              <w:rPr>
                <w:rFonts w:hint="eastAsia" w:ascii="宋体" w:hAnsi="宋体"/>
                <w:color w:val="000000"/>
                <w:szCs w:val="21"/>
                <w:highlight w:val="none"/>
              </w:rPr>
              <w:t>评审标准</w:t>
            </w:r>
          </w:p>
        </w:tc>
      </w:tr>
      <w:tr w14:paraId="6A0E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noWrap w:val="0"/>
            <w:vAlign w:val="center"/>
          </w:tcPr>
          <w:p w14:paraId="48B0CB0D">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1</w:t>
            </w:r>
          </w:p>
        </w:tc>
        <w:tc>
          <w:tcPr>
            <w:tcW w:w="1235" w:type="dxa"/>
            <w:noWrap w:val="0"/>
            <w:vAlign w:val="center"/>
          </w:tcPr>
          <w:p w14:paraId="43819508">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r>
              <w:rPr>
                <w:rFonts w:hint="eastAsia" w:ascii="宋体"/>
                <w:color w:val="000000"/>
                <w:szCs w:val="21"/>
                <w:highlight w:val="none"/>
              </w:rPr>
              <w:t>重要要求</w:t>
            </w:r>
          </w:p>
        </w:tc>
        <w:tc>
          <w:tcPr>
            <w:tcW w:w="3826" w:type="dxa"/>
            <w:noWrap w:val="0"/>
            <w:vAlign w:val="center"/>
          </w:tcPr>
          <w:p w14:paraId="69ACEA11">
            <w:pPr>
              <w:keepNext w:val="0"/>
              <w:keepLines w:val="0"/>
              <w:suppressLineNumbers w:val="0"/>
              <w:spacing w:before="0" w:beforeAutospacing="0" w:after="0" w:afterAutospacing="0" w:line="320" w:lineRule="exact"/>
              <w:ind w:left="0" w:right="0"/>
              <w:rPr>
                <w:rFonts w:hint="eastAsia" w:ascii="宋体" w:hAnsi="宋体"/>
                <w:color w:val="000000"/>
                <w:szCs w:val="21"/>
                <w:highlight w:val="none"/>
              </w:rPr>
            </w:pPr>
            <w:r>
              <w:rPr>
                <w:rFonts w:hint="eastAsia"/>
                <w:color w:val="000000"/>
                <w:highlight w:val="none"/>
              </w:rPr>
              <w:t>（1）法定代表人身份证明和本人有效身份证(或法定代表人授权委托书和委托代理人有效身份证)</w:t>
            </w:r>
          </w:p>
        </w:tc>
        <w:tc>
          <w:tcPr>
            <w:tcW w:w="3111" w:type="dxa"/>
            <w:noWrap w:val="0"/>
            <w:vAlign w:val="center"/>
          </w:tcPr>
          <w:p w14:paraId="6BC6A503">
            <w:pPr>
              <w:keepNext w:val="0"/>
              <w:keepLines w:val="0"/>
              <w:suppressLineNumbers w:val="0"/>
              <w:spacing w:before="0" w:beforeAutospacing="0" w:after="0" w:afterAutospacing="0" w:line="320" w:lineRule="exact"/>
              <w:ind w:left="0" w:right="0"/>
              <w:jc w:val="left"/>
              <w:rPr>
                <w:rFonts w:hint="eastAsia" w:ascii="宋体" w:hAnsi="宋体"/>
                <w:color w:val="000000"/>
                <w:szCs w:val="21"/>
                <w:highlight w:val="none"/>
              </w:rPr>
            </w:pPr>
            <w:r>
              <w:rPr>
                <w:rFonts w:hint="eastAsia"/>
                <w:color w:val="000000"/>
                <w:highlight w:val="none"/>
              </w:rPr>
              <w:t>检验电子标书。</w:t>
            </w:r>
          </w:p>
        </w:tc>
      </w:tr>
      <w:tr w14:paraId="1EC1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restart"/>
            <w:noWrap w:val="0"/>
            <w:vAlign w:val="center"/>
          </w:tcPr>
          <w:p w14:paraId="1994A6BE">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2</w:t>
            </w:r>
          </w:p>
        </w:tc>
        <w:tc>
          <w:tcPr>
            <w:tcW w:w="1235" w:type="dxa"/>
            <w:vMerge w:val="restart"/>
            <w:noWrap w:val="0"/>
            <w:vAlign w:val="center"/>
          </w:tcPr>
          <w:p w14:paraId="6131D6CB">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投标人应符合的基本资格条件</w:t>
            </w:r>
          </w:p>
        </w:tc>
        <w:tc>
          <w:tcPr>
            <w:tcW w:w="3826" w:type="dxa"/>
            <w:noWrap w:val="0"/>
            <w:vAlign w:val="center"/>
          </w:tcPr>
          <w:p w14:paraId="6C0332A6">
            <w:pPr>
              <w:keepNext w:val="0"/>
              <w:keepLines w:val="0"/>
              <w:suppressLineNumbers w:val="0"/>
              <w:spacing w:before="0" w:beforeAutospacing="0" w:after="0" w:afterAutospacing="0" w:line="320" w:lineRule="exact"/>
              <w:ind w:left="0" w:right="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2</w:t>
            </w:r>
            <w:r>
              <w:rPr>
                <w:rFonts w:hint="eastAsia" w:ascii="宋体" w:hAnsi="宋体" w:eastAsia="宋体" w:cs="Times New Roman"/>
                <w:color w:val="000000"/>
                <w:szCs w:val="21"/>
                <w:highlight w:val="none"/>
              </w:rPr>
              <w:t>）具有独立承担民事责任的能力</w:t>
            </w:r>
          </w:p>
        </w:tc>
        <w:tc>
          <w:tcPr>
            <w:tcW w:w="3111" w:type="dxa"/>
            <w:noWrap w:val="0"/>
            <w:vAlign w:val="center"/>
          </w:tcPr>
          <w:p w14:paraId="45FEBF24">
            <w:pPr>
              <w:keepNext w:val="0"/>
              <w:keepLines w:val="0"/>
              <w:suppressLineNumbers w:val="0"/>
              <w:spacing w:before="0" w:beforeAutospacing="0" w:after="0" w:afterAutospacing="0" w:line="320" w:lineRule="exact"/>
              <w:ind w:left="0" w:right="0"/>
              <w:rPr>
                <w:rFonts w:hint="eastAsia" w:ascii="宋体" w:hAnsi="宋体"/>
                <w:color w:val="000000"/>
                <w:szCs w:val="21"/>
                <w:highlight w:val="none"/>
              </w:rPr>
            </w:pPr>
            <w:r>
              <w:rPr>
                <w:rFonts w:hint="eastAsia" w:ascii="宋体"/>
                <w:b/>
                <w:color w:val="000000"/>
                <w:szCs w:val="21"/>
                <w:highlight w:val="none"/>
              </w:rPr>
              <w:t>评审核验电子标书中的下列证书、证明材料：</w:t>
            </w:r>
          </w:p>
          <w:p w14:paraId="188E4392">
            <w:pPr>
              <w:keepNext w:val="0"/>
              <w:keepLines w:val="0"/>
              <w:suppressLineNumbers w:val="0"/>
              <w:spacing w:before="0" w:beforeAutospacing="0" w:after="0" w:afterAutospacing="0" w:line="320" w:lineRule="exact"/>
              <w:ind w:left="0" w:right="0"/>
              <w:rPr>
                <w:rFonts w:hint="eastAsia" w:ascii="宋体"/>
                <w:color w:val="000000"/>
                <w:szCs w:val="21"/>
                <w:highlight w:val="none"/>
              </w:rPr>
            </w:pPr>
            <w:r>
              <w:rPr>
                <w:rFonts w:hint="eastAsia" w:ascii="宋体" w:eastAsia="宋体"/>
                <w:color w:val="auto"/>
                <w:szCs w:val="21"/>
                <w:highlight w:val="none"/>
                <w:lang w:val="en-US" w:eastAsia="zh-CN"/>
              </w:rPr>
              <w:t>企业法人营业执照</w:t>
            </w:r>
          </w:p>
        </w:tc>
      </w:tr>
      <w:tr w14:paraId="4A65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25" w:type="dxa"/>
            <w:vMerge w:val="continue"/>
            <w:noWrap w:val="0"/>
            <w:vAlign w:val="center"/>
          </w:tcPr>
          <w:p w14:paraId="40A5A03C">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p>
        </w:tc>
        <w:tc>
          <w:tcPr>
            <w:tcW w:w="1235" w:type="dxa"/>
            <w:vMerge w:val="continue"/>
            <w:noWrap w:val="0"/>
            <w:vAlign w:val="center"/>
          </w:tcPr>
          <w:p w14:paraId="3D8C5116">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p>
        </w:tc>
        <w:tc>
          <w:tcPr>
            <w:tcW w:w="3826" w:type="dxa"/>
            <w:noWrap w:val="0"/>
            <w:vAlign w:val="center"/>
          </w:tcPr>
          <w:p w14:paraId="05D0228F">
            <w:pPr>
              <w:keepNext w:val="0"/>
              <w:keepLines w:val="0"/>
              <w:suppressLineNumbers w:val="0"/>
              <w:spacing w:before="0" w:beforeAutospacing="0" w:after="0" w:afterAutospacing="0" w:line="440" w:lineRule="exact"/>
              <w:ind w:left="0" w:right="0"/>
              <w:rPr>
                <w:rFonts w:hint="eastAsia" w:ascii="宋体" w:hAnsi="宋体" w:eastAsia="宋体" w:cs="Times New Roman"/>
                <w:color w:val="000000"/>
                <w:szCs w:val="21"/>
                <w:highlight w:val="none"/>
              </w:rPr>
            </w:pPr>
            <w:r>
              <w:rPr>
                <w:rFonts w:hint="eastAsia" w:ascii="宋体" w:hAnsi="宋体" w:eastAsia="宋体" w:cs="宋体"/>
                <w:szCs w:val="21"/>
                <w:highlight w:val="none"/>
                <w:lang w:val="en-US" w:eastAsia="zh-CN"/>
              </w:rPr>
              <w:t>（3）</w:t>
            </w:r>
            <w:r>
              <w:rPr>
                <w:rFonts w:hint="default" w:ascii="宋体" w:hAnsi="宋体" w:eastAsia="宋体" w:cs="宋体"/>
                <w:szCs w:val="21"/>
                <w:highlight w:val="none"/>
                <w:lang w:val="en-US" w:eastAsia="zh-CN"/>
              </w:rPr>
              <w:t>具有雷电防护装置检测甲级资质</w:t>
            </w:r>
          </w:p>
        </w:tc>
        <w:tc>
          <w:tcPr>
            <w:tcW w:w="3111" w:type="dxa"/>
            <w:noWrap w:val="0"/>
            <w:vAlign w:val="center"/>
          </w:tcPr>
          <w:p w14:paraId="58A87BDD">
            <w:pPr>
              <w:keepNext w:val="0"/>
              <w:keepLines w:val="0"/>
              <w:suppressLineNumbers w:val="0"/>
              <w:spacing w:before="0" w:beforeAutospacing="0" w:after="0" w:afterAutospacing="0" w:line="440" w:lineRule="exact"/>
              <w:ind w:left="0" w:right="0"/>
              <w:rPr>
                <w:rFonts w:hint="eastAsia" w:ascii="宋体" w:hAnsi="宋体"/>
                <w:color w:val="000000"/>
                <w:szCs w:val="21"/>
                <w:highlight w:val="none"/>
              </w:rPr>
            </w:pPr>
            <w:r>
              <w:rPr>
                <w:rFonts w:hint="eastAsia" w:ascii="宋体"/>
                <w:b/>
                <w:color w:val="000000"/>
                <w:szCs w:val="21"/>
                <w:highlight w:val="none"/>
              </w:rPr>
              <w:t>评审核验电子标书中的下列证书、证明材料：</w:t>
            </w:r>
          </w:p>
          <w:p w14:paraId="0FF47BB3">
            <w:pPr>
              <w:keepNext w:val="0"/>
              <w:keepLines w:val="0"/>
              <w:suppressLineNumbers w:val="0"/>
              <w:spacing w:before="0" w:beforeAutospacing="0" w:after="0" w:afterAutospacing="0" w:line="440" w:lineRule="exact"/>
              <w:ind w:left="0" w:right="0"/>
              <w:rPr>
                <w:rFonts w:hint="eastAsia" w:ascii="宋体" w:eastAsia="宋体"/>
                <w:color w:val="auto"/>
                <w:szCs w:val="21"/>
                <w:highlight w:val="none"/>
                <w:lang w:val="en-US" w:eastAsia="zh-CN"/>
              </w:rPr>
            </w:pPr>
            <w:r>
              <w:rPr>
                <w:rFonts w:hint="default" w:ascii="宋体" w:hAnsi="宋体" w:eastAsia="宋体" w:cs="宋体"/>
                <w:szCs w:val="21"/>
                <w:highlight w:val="none"/>
                <w:lang w:val="en-US" w:eastAsia="zh-CN"/>
              </w:rPr>
              <w:t>雷电防护装置检测</w:t>
            </w:r>
            <w:r>
              <w:rPr>
                <w:rFonts w:hint="eastAsia" w:ascii="宋体" w:hAnsi="宋体" w:eastAsia="宋体" w:cs="宋体"/>
                <w:szCs w:val="21"/>
                <w:highlight w:val="none"/>
                <w:lang w:val="en-US" w:eastAsia="zh-CN"/>
              </w:rPr>
              <w:t>甲级资质证书</w:t>
            </w:r>
          </w:p>
        </w:tc>
      </w:tr>
      <w:tr w14:paraId="7B55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25" w:type="dxa"/>
            <w:vMerge w:val="continue"/>
            <w:noWrap w:val="0"/>
            <w:vAlign w:val="center"/>
          </w:tcPr>
          <w:p w14:paraId="727FD298">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p>
        </w:tc>
        <w:tc>
          <w:tcPr>
            <w:tcW w:w="1235" w:type="dxa"/>
            <w:vMerge w:val="continue"/>
            <w:noWrap w:val="0"/>
            <w:vAlign w:val="center"/>
          </w:tcPr>
          <w:p w14:paraId="69B46C8F">
            <w:pPr>
              <w:keepNext w:val="0"/>
              <w:keepLines w:val="0"/>
              <w:suppressLineNumbers w:val="0"/>
              <w:spacing w:before="0" w:beforeAutospacing="0" w:after="0" w:afterAutospacing="0" w:line="320" w:lineRule="exact"/>
              <w:ind w:left="0" w:right="0"/>
              <w:rPr>
                <w:rFonts w:hint="eastAsia" w:ascii="宋体" w:hAnsi="宋体"/>
                <w:color w:val="000000"/>
                <w:szCs w:val="21"/>
                <w:highlight w:val="none"/>
              </w:rPr>
            </w:pPr>
          </w:p>
        </w:tc>
        <w:tc>
          <w:tcPr>
            <w:tcW w:w="3826" w:type="dxa"/>
            <w:noWrap w:val="0"/>
            <w:vAlign w:val="top"/>
          </w:tcPr>
          <w:p w14:paraId="2AF7E75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rightChars="0"/>
              <w:jc w:val="both"/>
              <w:textAlignment w:val="auto"/>
              <w:rPr>
                <w:rFonts w:hint="eastAsia" w:ascii="宋体" w:hAnsi="宋体" w:eastAsia="宋体" w:cs="Times New Roman"/>
                <w:color w:val="000000"/>
                <w:kern w:val="2"/>
                <w:sz w:val="21"/>
                <w:szCs w:val="21"/>
                <w:highlight w:val="none"/>
                <w:lang w:val="en-US" w:eastAsia="zh-CN" w:bidi="ar-SA"/>
              </w:rPr>
            </w:pPr>
            <w:r>
              <w:rPr>
                <w:rFonts w:hint="eastAsia" w:ascii="宋体" w:hAnsi="宋体" w:eastAsia="宋体" w:cs="Times New Roman"/>
                <w:color w:val="000000"/>
                <w:szCs w:val="21"/>
                <w:highlight w:val="none"/>
                <w:lang w:val="en-US" w:eastAsia="zh-CN"/>
              </w:rPr>
              <w:t>（4）诚信投标承诺书</w:t>
            </w:r>
          </w:p>
        </w:tc>
        <w:tc>
          <w:tcPr>
            <w:tcW w:w="3111" w:type="dxa"/>
            <w:noWrap w:val="0"/>
            <w:vAlign w:val="top"/>
          </w:tcPr>
          <w:p w14:paraId="02E77C4A">
            <w:pPr>
              <w:keepNext w:val="0"/>
              <w:keepLines w:val="0"/>
              <w:suppressLineNumbers w:val="0"/>
              <w:spacing w:before="0" w:beforeAutospacing="0" w:after="0" w:afterAutospacing="0" w:line="360" w:lineRule="exact"/>
              <w:ind w:left="0" w:leftChars="0" w:right="0" w:rightChars="0"/>
              <w:rPr>
                <w:rFonts w:hint="eastAsia" w:ascii="宋体" w:hAnsiTheme="minorHAnsi" w:eastAsiaTheme="minorEastAsia" w:cstheme="minorBidi"/>
                <w:b/>
                <w:color w:val="000000"/>
                <w:kern w:val="2"/>
                <w:sz w:val="21"/>
                <w:szCs w:val="21"/>
                <w:highlight w:val="none"/>
                <w:lang w:val="en-US" w:eastAsia="zh-CN" w:bidi="ar-SA"/>
              </w:rPr>
            </w:pPr>
            <w:r>
              <w:rPr>
                <w:rFonts w:hint="eastAsia"/>
                <w:color w:val="000000"/>
                <w:highlight w:val="none"/>
              </w:rPr>
              <w:t>格式见附件，检验电子标书</w:t>
            </w:r>
          </w:p>
        </w:tc>
      </w:tr>
      <w:tr w14:paraId="5265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25" w:type="dxa"/>
            <w:vMerge w:val="continue"/>
            <w:noWrap w:val="0"/>
            <w:vAlign w:val="center"/>
          </w:tcPr>
          <w:p w14:paraId="1F16D663">
            <w:pPr>
              <w:keepNext w:val="0"/>
              <w:keepLines w:val="0"/>
              <w:suppressLineNumbers w:val="0"/>
              <w:spacing w:before="0" w:beforeAutospacing="0" w:after="0" w:afterAutospacing="0" w:line="320" w:lineRule="exact"/>
              <w:ind w:left="0" w:right="0"/>
              <w:jc w:val="center"/>
              <w:rPr>
                <w:rFonts w:hint="eastAsia" w:ascii="宋体" w:hAnsi="宋体"/>
                <w:color w:val="000000"/>
                <w:szCs w:val="21"/>
                <w:highlight w:val="none"/>
              </w:rPr>
            </w:pPr>
          </w:p>
        </w:tc>
        <w:tc>
          <w:tcPr>
            <w:tcW w:w="1235" w:type="dxa"/>
            <w:vMerge w:val="continue"/>
            <w:noWrap w:val="0"/>
            <w:vAlign w:val="center"/>
          </w:tcPr>
          <w:p w14:paraId="4E668A13">
            <w:pPr>
              <w:keepNext w:val="0"/>
              <w:keepLines w:val="0"/>
              <w:suppressLineNumbers w:val="0"/>
              <w:spacing w:before="0" w:beforeAutospacing="0" w:after="0" w:afterAutospacing="0" w:line="320" w:lineRule="exact"/>
              <w:ind w:left="0" w:right="0"/>
              <w:rPr>
                <w:rFonts w:hint="eastAsia" w:ascii="宋体" w:hAnsi="宋体"/>
                <w:color w:val="000000"/>
                <w:szCs w:val="21"/>
                <w:highlight w:val="none"/>
              </w:rPr>
            </w:pPr>
          </w:p>
        </w:tc>
        <w:tc>
          <w:tcPr>
            <w:tcW w:w="3826" w:type="dxa"/>
            <w:noWrap w:val="0"/>
            <w:vAlign w:val="center"/>
          </w:tcPr>
          <w:p w14:paraId="67C4264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80" w:lineRule="exact"/>
              <w:ind w:left="0" w:right="0"/>
              <w:jc w:val="both"/>
              <w:textAlignment w:val="auto"/>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（5）服务承诺书</w:t>
            </w:r>
          </w:p>
        </w:tc>
        <w:tc>
          <w:tcPr>
            <w:tcW w:w="3111" w:type="dxa"/>
            <w:noWrap w:val="0"/>
            <w:vAlign w:val="center"/>
          </w:tcPr>
          <w:p w14:paraId="17338FB2">
            <w:pPr>
              <w:keepNext w:val="0"/>
              <w:keepLines w:val="0"/>
              <w:suppressLineNumbers w:val="0"/>
              <w:spacing w:before="0" w:beforeAutospacing="0" w:after="0" w:afterAutospacing="0" w:line="360" w:lineRule="exact"/>
              <w:ind w:left="0" w:right="0"/>
              <w:rPr>
                <w:rFonts w:hint="eastAsia" w:ascii="宋体"/>
                <w:color w:val="000000"/>
                <w:szCs w:val="21"/>
                <w:highlight w:val="none"/>
              </w:rPr>
            </w:pPr>
            <w:r>
              <w:rPr>
                <w:rFonts w:hint="eastAsia"/>
                <w:color w:val="000000"/>
                <w:highlight w:val="none"/>
              </w:rPr>
              <w:t>格式见附件，检验电子标书</w:t>
            </w:r>
          </w:p>
        </w:tc>
      </w:tr>
    </w:tbl>
    <w:p w14:paraId="0BE4E509">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2.审查办法</w:t>
      </w:r>
      <w:bookmarkEnd w:id="62"/>
      <w:bookmarkEnd w:id="63"/>
      <w:bookmarkEnd w:id="64"/>
      <w:bookmarkEnd w:id="65"/>
    </w:p>
    <w:p w14:paraId="0D3A3A9E">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bookmarkStart w:id="66" w:name="_Toc506107321"/>
      <w:bookmarkStart w:id="67" w:name="_Toc324404868"/>
      <w:bookmarkStart w:id="68" w:name="_Toc15058910"/>
      <w:bookmarkStart w:id="69" w:name="_Toc60061493"/>
      <w:r>
        <w:rPr>
          <w:rFonts w:hint="eastAsia" w:ascii="Times New Roman" w:hAnsi="Times New Roman" w:eastAsia="宋体" w:cs="Times New Roman"/>
          <w:color w:val="000000"/>
          <w:highlight w:val="none"/>
        </w:rPr>
        <w:t>由资格审查委员会（评标委员会）按资格审查办法前附表中资格审查必要合格条件评审表要求对投标人审查资料进行核验。</w:t>
      </w:r>
    </w:p>
    <w:p w14:paraId="373F2B76">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bookmarkStart w:id="70" w:name="_Toc95223396"/>
      <w:r>
        <w:rPr>
          <w:rFonts w:hint="eastAsia" w:ascii="Times New Roman" w:hAnsi="Times New Roman" w:eastAsia="宋体" w:cs="Times New Roman"/>
          <w:color w:val="000000"/>
          <w:highlight w:val="none"/>
        </w:rPr>
        <w:t>3.资格审查委员会和审查标准</w:t>
      </w:r>
      <w:bookmarkEnd w:id="66"/>
      <w:bookmarkEnd w:id="67"/>
      <w:bookmarkEnd w:id="68"/>
      <w:bookmarkEnd w:id="69"/>
      <w:bookmarkEnd w:id="70"/>
    </w:p>
    <w:p w14:paraId="6CDFE04E">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3.1资格审查由招标人依法组建的资格审查委员会（或评标委员会）负责。审查标准见资格审查办法前附表。</w:t>
      </w:r>
    </w:p>
    <w:p w14:paraId="3B0BD75F">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 xml:space="preserve">3.2由资格审查委员会（评标委员会）按资格审查办法前附表要求对投标人的审查资料进行核验。投标申请人有下列情形之一的，其资格审查为不合格： </w:t>
      </w:r>
    </w:p>
    <w:p w14:paraId="4C630835">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bookmarkStart w:id="71" w:name="_Toc95223397"/>
      <w:bookmarkStart w:id="72" w:name="_Toc60061494"/>
      <w:bookmarkStart w:id="73" w:name="_Toc324404869"/>
      <w:bookmarkStart w:id="74" w:name="_Toc506107322"/>
      <w:bookmarkStart w:id="75" w:name="_Toc15058911"/>
      <w:r>
        <w:rPr>
          <w:rFonts w:hint="eastAsia" w:ascii="Times New Roman" w:hAnsi="Times New Roman" w:eastAsia="宋体" w:cs="Times New Roman"/>
          <w:color w:val="000000"/>
          <w:highlight w:val="none"/>
        </w:rPr>
        <w:t>（1）未上传电子标书或电子标书经审查不合格；</w:t>
      </w:r>
    </w:p>
    <w:p w14:paraId="526FEED7">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w:t>
      </w:r>
      <w:r>
        <w:rPr>
          <w:rFonts w:hint="eastAsia" w:ascii="Times New Roman" w:hAnsi="Times New Roman" w:eastAsia="宋体" w:cs="Times New Roman"/>
          <w:color w:val="000000"/>
          <w:highlight w:val="none"/>
          <w:lang w:val="en-US" w:eastAsia="zh-CN"/>
        </w:rPr>
        <w:t>2</w:t>
      </w:r>
      <w:r>
        <w:rPr>
          <w:rFonts w:hint="eastAsia" w:ascii="Times New Roman" w:hAnsi="Times New Roman" w:eastAsia="宋体" w:cs="Times New Roman"/>
          <w:color w:val="000000"/>
          <w:highlight w:val="none"/>
        </w:rPr>
        <w:t>）法律、法规规定的其他情形。</w:t>
      </w:r>
    </w:p>
    <w:p w14:paraId="409024FA">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4.审查结果</w:t>
      </w:r>
      <w:bookmarkEnd w:id="71"/>
      <w:bookmarkEnd w:id="72"/>
      <w:bookmarkEnd w:id="73"/>
      <w:bookmarkEnd w:id="74"/>
      <w:bookmarkEnd w:id="75"/>
    </w:p>
    <w:p w14:paraId="6CA6DB72">
      <w:pPr>
        <w:keepNext w:val="0"/>
        <w:keepLines w:val="0"/>
        <w:pageBreakBefore w:val="0"/>
        <w:widowControl w:val="0"/>
        <w:kinsoku/>
        <w:wordWrap/>
        <w:overflowPunct/>
        <w:topLinePunct w:val="0"/>
        <w:autoSpaceDE/>
        <w:autoSpaceDN/>
        <w:bidi w:val="0"/>
        <w:adjustRightInd w:val="0"/>
        <w:snapToGrid w:val="0"/>
        <w:spacing w:line="440" w:lineRule="exact"/>
        <w:jc w:val="left"/>
        <w:textAlignment w:val="auto"/>
        <w:rPr>
          <w:rFonts w:hint="eastAsia" w:ascii="Times New Roman" w:hAnsi="Times New Roman" w:eastAsia="宋体" w:cs="Times New Roman"/>
          <w:color w:val="000000"/>
          <w:highlight w:val="none"/>
        </w:rPr>
      </w:pPr>
      <w:r>
        <w:rPr>
          <w:rFonts w:hint="eastAsia" w:ascii="Times New Roman" w:hAnsi="Times New Roman" w:eastAsia="宋体" w:cs="Times New Roman"/>
          <w:color w:val="000000"/>
          <w:highlight w:val="none"/>
        </w:rPr>
        <w:t>只有通过资格审查的投标人才能进入下一步的评标程序。</w:t>
      </w:r>
    </w:p>
    <w:p w14:paraId="3777995C">
      <w:pPr>
        <w:rPr>
          <w:rFonts w:hint="eastAsia" w:ascii="宋体" w:hAnsi="宋体" w:eastAsia="宋体" w:cs="宋体"/>
          <w:b/>
          <w:bCs/>
          <w:color w:val="000000"/>
          <w:kern w:val="0"/>
          <w:sz w:val="28"/>
          <w:szCs w:val="28"/>
          <w:highlight w:val="none"/>
          <w:u w:color="000000"/>
          <w:lang w:val="en-US" w:eastAsia="zh-CN" w:bidi="ar"/>
        </w:rPr>
      </w:pPr>
      <w:r>
        <w:rPr>
          <w:rFonts w:hint="eastAsia" w:ascii="宋体" w:hAnsi="宋体" w:eastAsia="宋体" w:cs="宋体"/>
          <w:b/>
          <w:bCs/>
          <w:color w:val="000000"/>
          <w:kern w:val="0"/>
          <w:sz w:val="28"/>
          <w:szCs w:val="28"/>
          <w:highlight w:val="none"/>
          <w:u w:color="000000"/>
          <w:lang w:val="en-US" w:eastAsia="zh-CN" w:bidi="ar"/>
        </w:rPr>
        <w:br w:type="page"/>
      </w:r>
    </w:p>
    <w:p w14:paraId="2B0735C3">
      <w:pPr>
        <w:adjustRightInd w:val="0"/>
        <w:snapToGrid w:val="0"/>
        <w:spacing w:line="560" w:lineRule="exact"/>
        <w:jc w:val="center"/>
        <w:rPr>
          <w:rFonts w:hint="default" w:ascii="宋体" w:hAnsi="宋体" w:eastAsia="宋体" w:cs="宋体"/>
          <w:b/>
          <w:bCs/>
          <w:sz w:val="28"/>
          <w:szCs w:val="28"/>
          <w:highlight w:val="none"/>
          <w:lang w:val="en-US"/>
        </w:rPr>
      </w:pPr>
      <w:r>
        <w:rPr>
          <w:rFonts w:hint="eastAsia" w:ascii="宋体" w:hAnsi="宋体" w:eastAsia="宋体" w:cs="宋体"/>
          <w:b/>
          <w:bCs/>
          <w:color w:val="000000"/>
          <w:kern w:val="0"/>
          <w:sz w:val="28"/>
          <w:szCs w:val="28"/>
          <w:highlight w:val="none"/>
          <w:u w:color="000000"/>
          <w:lang w:val="en-US" w:eastAsia="zh-CN" w:bidi="ar"/>
        </w:rPr>
        <w:t xml:space="preserve">第四章  </w:t>
      </w:r>
      <w:r>
        <w:rPr>
          <w:rFonts w:hint="eastAsia" w:ascii="宋体" w:hAnsi="宋体" w:eastAsia="宋体" w:cs="宋体"/>
          <w:b/>
          <w:bCs w:val="0"/>
          <w:color w:val="000000"/>
          <w:kern w:val="44"/>
          <w:sz w:val="28"/>
          <w:szCs w:val="28"/>
          <w:highlight w:val="none"/>
          <w:u w:color="000000"/>
          <w:lang w:val="en-US" w:eastAsia="zh-CN" w:bidi="ar"/>
        </w:rPr>
        <w:t>评标办法</w:t>
      </w:r>
    </w:p>
    <w:p w14:paraId="0F514558">
      <w:pPr>
        <w:pStyle w:val="6"/>
        <w:numPr>
          <w:ilvl w:val="0"/>
          <w:numId w:val="0"/>
        </w:numPr>
        <w:jc w:val="left"/>
        <w:rPr>
          <w:rFonts w:hint="default" w:eastAsia="宋体"/>
          <w:highlight w:val="none"/>
          <w:lang w:val="en-US" w:eastAsia="zh-CN"/>
        </w:rPr>
      </w:pPr>
      <w:bookmarkStart w:id="76" w:name="_Toc23254"/>
      <w:bookmarkEnd w:id="76"/>
      <w:bookmarkStart w:id="77" w:name="_Toc179632607"/>
      <w:bookmarkStart w:id="78" w:name="_Toc324404872"/>
      <w:bookmarkStart w:id="79" w:name="_Toc35424947"/>
      <w:bookmarkStart w:id="80" w:name="_Toc506107324"/>
      <w:bookmarkStart w:id="81" w:name="_Toc246996232"/>
      <w:bookmarkStart w:id="82" w:name="_Toc152045589"/>
      <w:bookmarkStart w:id="83" w:name="_Toc246996975"/>
      <w:bookmarkStart w:id="84" w:name="_Toc15058913"/>
      <w:bookmarkStart w:id="85" w:name="_Toc6491"/>
      <w:bookmarkStart w:id="86" w:name="_Toc35425113"/>
      <w:bookmarkStart w:id="87" w:name="_Toc78803381"/>
      <w:bookmarkStart w:id="88" w:name="_Toc247085747"/>
      <w:bookmarkStart w:id="89" w:name="_Toc152042366"/>
      <w:bookmarkStart w:id="90" w:name="_Toc144974556"/>
      <w:r>
        <w:rPr>
          <w:rFonts w:hint="eastAsia"/>
          <w:highlight w:val="none"/>
          <w:lang w:val="en-US" w:eastAsia="zh-CN"/>
        </w:rPr>
        <w:t>报价评审：</w:t>
      </w:r>
    </w:p>
    <w:tbl>
      <w:tblPr>
        <w:tblStyle w:val="2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33B9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453B25AC">
            <w:pPr>
              <w:keepNext w:val="0"/>
              <w:keepLines w:val="0"/>
              <w:suppressLineNumbers w:val="0"/>
              <w:spacing w:before="0" w:beforeAutospacing="0" w:after="0" w:afterAutospacing="0" w:line="320" w:lineRule="atLeast"/>
              <w:ind w:left="0" w:right="0"/>
              <w:jc w:val="center"/>
              <w:rPr>
                <w:rFonts w:hint="eastAsia" w:ascii="黑体" w:eastAsia="黑体" w:cs="黑体"/>
                <w:b/>
                <w:bCs/>
                <w:color w:val="000000"/>
                <w:szCs w:val="21"/>
                <w:highlight w:val="none"/>
              </w:rPr>
            </w:pPr>
            <w:r>
              <w:rPr>
                <w:rFonts w:hint="eastAsia" w:ascii="黑体" w:eastAsia="黑体" w:cs="黑体"/>
                <w:b/>
                <w:bCs/>
                <w:color w:val="000000"/>
                <w:szCs w:val="21"/>
                <w:highlight w:val="none"/>
              </w:rPr>
              <w:t>序号</w:t>
            </w:r>
          </w:p>
        </w:tc>
        <w:tc>
          <w:tcPr>
            <w:tcW w:w="4135" w:type="dxa"/>
            <w:gridSpan w:val="2"/>
            <w:noWrap w:val="0"/>
            <w:vAlign w:val="center"/>
          </w:tcPr>
          <w:p w14:paraId="19335A2B">
            <w:pPr>
              <w:keepNext w:val="0"/>
              <w:keepLines w:val="0"/>
              <w:suppressLineNumbers w:val="0"/>
              <w:spacing w:before="0" w:beforeAutospacing="0" w:after="0" w:afterAutospacing="0" w:line="320" w:lineRule="atLeast"/>
              <w:ind w:left="0" w:right="0"/>
              <w:jc w:val="center"/>
              <w:rPr>
                <w:rFonts w:hint="eastAsia" w:ascii="黑体" w:eastAsia="黑体" w:cs="黑体"/>
                <w:b/>
                <w:bCs/>
                <w:color w:val="000000"/>
                <w:szCs w:val="21"/>
                <w:highlight w:val="none"/>
              </w:rPr>
            </w:pPr>
            <w:r>
              <w:rPr>
                <w:rFonts w:hint="eastAsia" w:ascii="黑体" w:eastAsia="黑体" w:cs="黑体"/>
                <w:b/>
                <w:bCs/>
                <w:color w:val="000000"/>
                <w:szCs w:val="21"/>
                <w:highlight w:val="none"/>
              </w:rPr>
              <w:t>审查因素</w:t>
            </w:r>
          </w:p>
        </w:tc>
        <w:tc>
          <w:tcPr>
            <w:tcW w:w="4173" w:type="dxa"/>
            <w:noWrap w:val="0"/>
            <w:vAlign w:val="center"/>
          </w:tcPr>
          <w:p w14:paraId="2C0B0FF5">
            <w:pPr>
              <w:keepNext w:val="0"/>
              <w:keepLines w:val="0"/>
              <w:suppressLineNumbers w:val="0"/>
              <w:spacing w:before="0" w:beforeAutospacing="0" w:after="0" w:afterAutospacing="0" w:line="320" w:lineRule="atLeast"/>
              <w:ind w:left="0" w:right="0"/>
              <w:jc w:val="center"/>
              <w:rPr>
                <w:rFonts w:hint="eastAsia" w:ascii="黑体" w:eastAsia="黑体" w:cs="黑体"/>
                <w:b/>
                <w:bCs/>
                <w:color w:val="000000"/>
                <w:szCs w:val="21"/>
                <w:highlight w:val="none"/>
              </w:rPr>
            </w:pPr>
            <w:r>
              <w:rPr>
                <w:rFonts w:hint="eastAsia" w:ascii="黑体" w:eastAsia="黑体" w:cs="黑体"/>
                <w:b/>
                <w:bCs/>
                <w:color w:val="000000"/>
                <w:szCs w:val="21"/>
                <w:highlight w:val="none"/>
              </w:rPr>
              <w:t>审查内容</w:t>
            </w:r>
          </w:p>
        </w:tc>
      </w:tr>
      <w:tr w14:paraId="181B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731" w:type="dxa"/>
            <w:vMerge w:val="restart"/>
            <w:noWrap w:val="0"/>
            <w:vAlign w:val="center"/>
          </w:tcPr>
          <w:p w14:paraId="727D7CC1">
            <w:pPr>
              <w:keepNext w:val="0"/>
              <w:keepLines w:val="0"/>
              <w:suppressLineNumbers w:val="0"/>
              <w:spacing w:before="0" w:beforeAutospacing="0" w:after="0" w:afterAutospacing="0" w:line="320" w:lineRule="atLeast"/>
              <w:ind w:left="0" w:right="0"/>
              <w:jc w:val="center"/>
              <w:rPr>
                <w:rFonts w:hint="eastAsia" w:ascii="宋体"/>
                <w:color w:val="000000"/>
                <w:szCs w:val="21"/>
                <w:highlight w:val="none"/>
              </w:rPr>
            </w:pPr>
            <w:r>
              <w:rPr>
                <w:rFonts w:hint="eastAsia" w:ascii="宋体"/>
                <w:color w:val="000000"/>
                <w:szCs w:val="21"/>
                <w:highlight w:val="none"/>
              </w:rPr>
              <w:t>1</w:t>
            </w:r>
          </w:p>
        </w:tc>
        <w:tc>
          <w:tcPr>
            <w:tcW w:w="1204" w:type="dxa"/>
            <w:vMerge w:val="restart"/>
            <w:noWrap w:val="0"/>
            <w:vAlign w:val="center"/>
          </w:tcPr>
          <w:p w14:paraId="02111FBB">
            <w:pPr>
              <w:keepNext w:val="0"/>
              <w:keepLines w:val="0"/>
              <w:suppressLineNumbers w:val="0"/>
              <w:spacing w:before="0" w:beforeAutospacing="0" w:after="0" w:afterAutospacing="0" w:line="320" w:lineRule="atLeast"/>
              <w:ind w:left="0" w:right="0"/>
              <w:rPr>
                <w:rFonts w:hint="eastAsia" w:ascii="宋体" w:cs="仿宋_GB2312"/>
                <w:color w:val="000000"/>
                <w:szCs w:val="21"/>
                <w:highlight w:val="none"/>
                <w:lang w:val="zh-CN"/>
              </w:rPr>
            </w:pPr>
            <w:r>
              <w:rPr>
                <w:rFonts w:hint="eastAsia" w:ascii="宋体" w:hAnsi="宋体" w:cs="宋体"/>
                <w:color w:val="000000"/>
                <w:szCs w:val="21"/>
                <w:highlight w:val="none"/>
              </w:rPr>
              <w:t>形式评审标准</w:t>
            </w:r>
          </w:p>
        </w:tc>
        <w:tc>
          <w:tcPr>
            <w:tcW w:w="2931" w:type="dxa"/>
            <w:noWrap w:val="0"/>
            <w:vAlign w:val="center"/>
          </w:tcPr>
          <w:p w14:paraId="4684B022">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投标函签字盖章</w:t>
            </w:r>
          </w:p>
        </w:tc>
        <w:tc>
          <w:tcPr>
            <w:tcW w:w="4173" w:type="dxa"/>
            <w:noWrap w:val="0"/>
            <w:vAlign w:val="center"/>
          </w:tcPr>
          <w:p w14:paraId="1C63C443">
            <w:pPr>
              <w:keepNext w:val="0"/>
              <w:keepLines w:val="0"/>
              <w:suppressLineNumbers w:val="0"/>
              <w:adjustRightInd w:val="0"/>
              <w:snapToGrid w:val="0"/>
              <w:spacing w:before="0" w:beforeAutospacing="0" w:after="0" w:afterAutospacing="0" w:line="560" w:lineRule="exact"/>
              <w:ind w:left="0" w:right="0"/>
              <w:jc w:val="left"/>
              <w:rPr>
                <w:rFonts w:hint="eastAsia" w:ascii="宋体" w:cs="仿宋_GB2312"/>
                <w:color w:val="000000"/>
                <w:szCs w:val="21"/>
                <w:highlight w:val="none"/>
                <w:lang w:val="zh-CN"/>
              </w:rPr>
            </w:pPr>
            <w:r>
              <w:rPr>
                <w:rFonts w:hint="eastAsia" w:ascii="宋体" w:hAnsi="宋体" w:cs="宋体"/>
                <w:color w:val="000000"/>
                <w:szCs w:val="21"/>
                <w:highlight w:val="none"/>
              </w:rPr>
              <w:t>有投标人及其法定代表人签章。</w:t>
            </w:r>
          </w:p>
        </w:tc>
      </w:tr>
      <w:tr w14:paraId="20A3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1FA9F90A">
            <w:pPr>
              <w:keepNext w:val="0"/>
              <w:keepLines w:val="0"/>
              <w:suppressLineNumbers w:val="0"/>
              <w:spacing w:before="0" w:beforeAutospacing="0" w:after="0" w:afterAutospacing="0" w:line="320" w:lineRule="atLeast"/>
              <w:ind w:left="0" w:right="0"/>
              <w:rPr>
                <w:rFonts w:hint="default"/>
                <w:color w:val="000000"/>
                <w:highlight w:val="none"/>
              </w:rPr>
            </w:pPr>
          </w:p>
        </w:tc>
        <w:tc>
          <w:tcPr>
            <w:tcW w:w="1204" w:type="dxa"/>
            <w:vMerge w:val="continue"/>
            <w:noWrap w:val="0"/>
            <w:vAlign w:val="center"/>
          </w:tcPr>
          <w:p w14:paraId="5BA342E5">
            <w:pPr>
              <w:keepNext w:val="0"/>
              <w:keepLines w:val="0"/>
              <w:suppressLineNumbers w:val="0"/>
              <w:spacing w:before="0" w:beforeAutospacing="0" w:after="0" w:afterAutospacing="0" w:line="320" w:lineRule="atLeast"/>
              <w:ind w:left="0" w:right="0"/>
              <w:rPr>
                <w:rFonts w:hint="default"/>
                <w:color w:val="000000"/>
                <w:highlight w:val="none"/>
              </w:rPr>
            </w:pPr>
          </w:p>
        </w:tc>
        <w:tc>
          <w:tcPr>
            <w:tcW w:w="2931" w:type="dxa"/>
            <w:noWrap w:val="0"/>
            <w:vAlign w:val="center"/>
          </w:tcPr>
          <w:p w14:paraId="361C04AE">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投标文件格式</w:t>
            </w:r>
          </w:p>
        </w:tc>
        <w:tc>
          <w:tcPr>
            <w:tcW w:w="4173" w:type="dxa"/>
            <w:noWrap w:val="0"/>
            <w:vAlign w:val="center"/>
          </w:tcPr>
          <w:p w14:paraId="12EF1BAA">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000000"/>
                <w:szCs w:val="21"/>
                <w:highlight w:val="none"/>
              </w:rPr>
            </w:pPr>
            <w:r>
              <w:rPr>
                <w:rFonts w:hint="eastAsia" w:ascii="宋体" w:hAnsi="宋体" w:cs="宋体"/>
                <w:color w:val="000000"/>
                <w:szCs w:val="21"/>
                <w:highlight w:val="none"/>
              </w:rPr>
              <w:t>符合第</w:t>
            </w:r>
            <w:r>
              <w:rPr>
                <w:rFonts w:hint="eastAsia" w:ascii="宋体" w:hAnsi="宋体" w:cs="宋体"/>
                <w:color w:val="000000"/>
                <w:szCs w:val="21"/>
                <w:highlight w:val="none"/>
                <w:lang w:val="en-US" w:eastAsia="zh-CN"/>
              </w:rPr>
              <w:t>七</w:t>
            </w:r>
            <w:r>
              <w:rPr>
                <w:rFonts w:hint="eastAsia" w:ascii="宋体" w:hAnsi="宋体" w:cs="宋体"/>
                <w:color w:val="000000"/>
                <w:szCs w:val="21"/>
                <w:highlight w:val="none"/>
              </w:rPr>
              <w:t>章“投标文件格式”的要求。</w:t>
            </w:r>
          </w:p>
        </w:tc>
      </w:tr>
      <w:tr w14:paraId="786F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5210F675">
            <w:pPr>
              <w:keepNext w:val="0"/>
              <w:keepLines w:val="0"/>
              <w:suppressLineNumbers w:val="0"/>
              <w:spacing w:before="0" w:beforeAutospacing="0" w:after="0" w:afterAutospacing="0" w:line="320" w:lineRule="atLeast"/>
              <w:ind w:left="0" w:right="0"/>
              <w:rPr>
                <w:rFonts w:hint="default"/>
                <w:color w:val="000000"/>
                <w:highlight w:val="none"/>
              </w:rPr>
            </w:pPr>
          </w:p>
        </w:tc>
        <w:tc>
          <w:tcPr>
            <w:tcW w:w="1204" w:type="dxa"/>
            <w:vMerge w:val="continue"/>
            <w:noWrap w:val="0"/>
            <w:vAlign w:val="center"/>
          </w:tcPr>
          <w:p w14:paraId="180035E0">
            <w:pPr>
              <w:keepNext w:val="0"/>
              <w:keepLines w:val="0"/>
              <w:suppressLineNumbers w:val="0"/>
              <w:spacing w:before="0" w:beforeAutospacing="0" w:after="0" w:afterAutospacing="0" w:line="320" w:lineRule="atLeast"/>
              <w:ind w:left="0" w:right="0"/>
              <w:rPr>
                <w:rFonts w:hint="default"/>
                <w:color w:val="000000"/>
                <w:highlight w:val="none"/>
              </w:rPr>
            </w:pPr>
          </w:p>
        </w:tc>
        <w:tc>
          <w:tcPr>
            <w:tcW w:w="2931" w:type="dxa"/>
            <w:noWrap w:val="0"/>
            <w:vAlign w:val="center"/>
          </w:tcPr>
          <w:p w14:paraId="34FF0AB4">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投标文件签字盖章</w:t>
            </w:r>
          </w:p>
        </w:tc>
        <w:tc>
          <w:tcPr>
            <w:tcW w:w="4173" w:type="dxa"/>
            <w:noWrap w:val="0"/>
            <w:vAlign w:val="center"/>
          </w:tcPr>
          <w:p w14:paraId="50F83A3C">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000000"/>
                <w:szCs w:val="21"/>
                <w:highlight w:val="none"/>
              </w:rPr>
            </w:pPr>
            <w:r>
              <w:rPr>
                <w:rFonts w:hint="eastAsia" w:ascii="宋体" w:hAnsi="宋体" w:cs="宋体"/>
                <w:color w:val="000000"/>
                <w:szCs w:val="21"/>
                <w:highlight w:val="none"/>
              </w:rPr>
              <w:t>按投标文件格式要求签章。</w:t>
            </w:r>
          </w:p>
        </w:tc>
      </w:tr>
      <w:tr w14:paraId="1D9F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29C37D9D">
            <w:pPr>
              <w:keepNext w:val="0"/>
              <w:keepLines w:val="0"/>
              <w:suppressLineNumbers w:val="0"/>
              <w:spacing w:before="0" w:beforeAutospacing="0" w:after="0" w:afterAutospacing="0" w:line="320" w:lineRule="atLeast"/>
              <w:ind w:left="0" w:right="0"/>
              <w:rPr>
                <w:rFonts w:hint="default"/>
                <w:color w:val="000000"/>
                <w:highlight w:val="none"/>
              </w:rPr>
            </w:pPr>
          </w:p>
        </w:tc>
        <w:tc>
          <w:tcPr>
            <w:tcW w:w="1204" w:type="dxa"/>
            <w:vMerge w:val="continue"/>
            <w:noWrap w:val="0"/>
            <w:vAlign w:val="center"/>
          </w:tcPr>
          <w:p w14:paraId="559CD956">
            <w:pPr>
              <w:keepNext w:val="0"/>
              <w:keepLines w:val="0"/>
              <w:suppressLineNumbers w:val="0"/>
              <w:spacing w:before="0" w:beforeAutospacing="0" w:after="0" w:afterAutospacing="0" w:line="320" w:lineRule="atLeast"/>
              <w:ind w:left="0" w:right="0"/>
              <w:rPr>
                <w:rFonts w:hint="default"/>
                <w:color w:val="000000"/>
                <w:highlight w:val="none"/>
              </w:rPr>
            </w:pPr>
          </w:p>
        </w:tc>
        <w:tc>
          <w:tcPr>
            <w:tcW w:w="2931" w:type="dxa"/>
            <w:noWrap w:val="0"/>
            <w:vAlign w:val="center"/>
          </w:tcPr>
          <w:p w14:paraId="545BCE75">
            <w:pPr>
              <w:keepNext w:val="0"/>
              <w:keepLines w:val="0"/>
              <w:suppressLineNumbers w:val="0"/>
              <w:adjustRightInd w:val="0"/>
              <w:snapToGrid w:val="0"/>
              <w:spacing w:before="0" w:beforeAutospacing="0" w:after="0" w:afterAutospacing="0" w:line="560" w:lineRule="exact"/>
              <w:ind w:left="0" w:right="0"/>
              <w:rPr>
                <w:rFonts w:hint="eastAsia" w:ascii="宋体"/>
                <w:color w:val="000000"/>
                <w:szCs w:val="21"/>
                <w:highlight w:val="none"/>
              </w:rPr>
            </w:pPr>
            <w:r>
              <w:rPr>
                <w:rFonts w:hint="eastAsia" w:ascii="宋体" w:hAnsi="宋体" w:cs="宋体"/>
                <w:color w:val="000000"/>
                <w:szCs w:val="21"/>
                <w:highlight w:val="none"/>
              </w:rPr>
              <w:t>报价唯一</w:t>
            </w:r>
          </w:p>
        </w:tc>
        <w:tc>
          <w:tcPr>
            <w:tcW w:w="4173" w:type="dxa"/>
            <w:noWrap w:val="0"/>
            <w:vAlign w:val="center"/>
          </w:tcPr>
          <w:p w14:paraId="1B7B4954">
            <w:pPr>
              <w:keepNext w:val="0"/>
              <w:keepLines w:val="0"/>
              <w:suppressLineNumbers w:val="0"/>
              <w:adjustRightInd w:val="0"/>
              <w:snapToGrid w:val="0"/>
              <w:spacing w:before="0" w:beforeAutospacing="0" w:after="0" w:afterAutospacing="0" w:line="560" w:lineRule="exact"/>
              <w:ind w:left="0" w:right="0"/>
              <w:jc w:val="left"/>
              <w:rPr>
                <w:rFonts w:hint="eastAsia" w:ascii="宋体" w:cs="仿宋_GB2312"/>
                <w:color w:val="000000"/>
                <w:szCs w:val="21"/>
                <w:highlight w:val="none"/>
                <w:lang w:val="zh-CN"/>
              </w:rPr>
            </w:pPr>
            <w:r>
              <w:rPr>
                <w:rFonts w:hint="eastAsia" w:ascii="宋体" w:hAnsi="宋体" w:cs="宋体"/>
                <w:color w:val="000000"/>
                <w:szCs w:val="21"/>
                <w:highlight w:val="none"/>
              </w:rPr>
              <w:t>只能有一个报价。</w:t>
            </w:r>
          </w:p>
        </w:tc>
      </w:tr>
      <w:tr w14:paraId="49E9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0CF36ACA">
            <w:pPr>
              <w:keepNext w:val="0"/>
              <w:keepLines w:val="0"/>
              <w:suppressLineNumbers w:val="0"/>
              <w:spacing w:before="0" w:beforeAutospacing="0" w:after="0" w:afterAutospacing="0" w:line="320" w:lineRule="atLeast"/>
              <w:ind w:left="0" w:right="0"/>
              <w:jc w:val="center"/>
              <w:rPr>
                <w:rFonts w:hint="eastAsia" w:ascii="宋体"/>
                <w:color w:val="000000"/>
                <w:szCs w:val="21"/>
                <w:highlight w:val="none"/>
              </w:rPr>
            </w:pPr>
            <w:r>
              <w:rPr>
                <w:rFonts w:hint="eastAsia" w:ascii="宋体"/>
                <w:color w:val="000000"/>
                <w:szCs w:val="21"/>
                <w:highlight w:val="none"/>
              </w:rPr>
              <w:t>2</w:t>
            </w:r>
          </w:p>
        </w:tc>
        <w:tc>
          <w:tcPr>
            <w:tcW w:w="1204" w:type="dxa"/>
            <w:vMerge w:val="restart"/>
            <w:noWrap w:val="0"/>
            <w:vAlign w:val="center"/>
          </w:tcPr>
          <w:p w14:paraId="2688AC04">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响应性评审标准</w:t>
            </w:r>
          </w:p>
        </w:tc>
        <w:tc>
          <w:tcPr>
            <w:tcW w:w="2931" w:type="dxa"/>
            <w:noWrap w:val="0"/>
            <w:vAlign w:val="center"/>
          </w:tcPr>
          <w:p w14:paraId="45E1CCB2">
            <w:pPr>
              <w:keepNext w:val="0"/>
              <w:keepLines w:val="0"/>
              <w:suppressLineNumbers w:val="0"/>
              <w:adjustRightInd w:val="0"/>
              <w:snapToGrid w:val="0"/>
              <w:spacing w:before="0" w:beforeAutospacing="0" w:after="0" w:afterAutospacing="0" w:line="560" w:lineRule="exact"/>
              <w:ind w:left="0" w:right="0"/>
              <w:jc w:val="left"/>
              <w:rPr>
                <w:rFonts w:hint="eastAsia" w:ascii="宋体" w:cs="宋体"/>
                <w:color w:val="000000"/>
                <w:szCs w:val="21"/>
                <w:highlight w:val="none"/>
              </w:rPr>
            </w:pPr>
            <w:r>
              <w:rPr>
                <w:rFonts w:hint="eastAsia" w:ascii="宋体" w:hAnsi="宋体" w:cs="宋体"/>
                <w:color w:val="000000"/>
                <w:szCs w:val="21"/>
                <w:highlight w:val="none"/>
                <w:lang w:val="en-US" w:eastAsia="zh-CN"/>
              </w:rPr>
              <w:t>服务</w:t>
            </w:r>
            <w:r>
              <w:rPr>
                <w:rFonts w:hint="eastAsia" w:ascii="宋体" w:hAnsi="宋体" w:cs="宋体"/>
                <w:color w:val="000000"/>
                <w:szCs w:val="21"/>
                <w:highlight w:val="none"/>
              </w:rPr>
              <w:t>期</w:t>
            </w:r>
          </w:p>
        </w:tc>
        <w:tc>
          <w:tcPr>
            <w:tcW w:w="4173" w:type="dxa"/>
            <w:noWrap w:val="0"/>
            <w:vAlign w:val="center"/>
          </w:tcPr>
          <w:p w14:paraId="3E6389ED">
            <w:pPr>
              <w:keepNext w:val="0"/>
              <w:keepLines w:val="0"/>
              <w:suppressLineNumbers w:val="0"/>
              <w:adjustRightInd w:val="0"/>
              <w:snapToGrid w:val="0"/>
              <w:spacing w:before="0" w:beforeAutospacing="0" w:after="0" w:afterAutospacing="0" w:line="560" w:lineRule="exact"/>
              <w:ind w:left="0" w:right="0"/>
              <w:rPr>
                <w:rFonts w:hint="eastAsia" w:ascii="宋体" w:cs="宋体"/>
                <w:color w:val="000000"/>
                <w:szCs w:val="21"/>
                <w:highlight w:val="none"/>
              </w:rPr>
            </w:pPr>
            <w:r>
              <w:rPr>
                <w:rFonts w:hint="eastAsia" w:ascii="宋体" w:hAnsi="宋体" w:cs="宋体"/>
                <w:color w:val="000000"/>
                <w:szCs w:val="21"/>
                <w:highlight w:val="none"/>
              </w:rPr>
              <w:t>符合投标须知前附表规定。</w:t>
            </w:r>
          </w:p>
        </w:tc>
      </w:tr>
      <w:tr w14:paraId="41EB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4093FB6E">
            <w:pPr>
              <w:keepNext w:val="0"/>
              <w:keepLines w:val="0"/>
              <w:suppressLineNumbers w:val="0"/>
              <w:spacing w:before="0" w:beforeAutospacing="0" w:after="0" w:afterAutospacing="0" w:line="320" w:lineRule="atLeast"/>
              <w:ind w:left="0" w:right="0"/>
              <w:rPr>
                <w:rFonts w:hint="default"/>
                <w:color w:val="000000"/>
                <w:highlight w:val="none"/>
              </w:rPr>
            </w:pPr>
          </w:p>
        </w:tc>
        <w:tc>
          <w:tcPr>
            <w:tcW w:w="1204" w:type="dxa"/>
            <w:vMerge w:val="continue"/>
            <w:noWrap w:val="0"/>
            <w:vAlign w:val="center"/>
          </w:tcPr>
          <w:p w14:paraId="30676023">
            <w:pPr>
              <w:keepNext w:val="0"/>
              <w:keepLines w:val="0"/>
              <w:suppressLineNumbers w:val="0"/>
              <w:spacing w:before="0" w:beforeAutospacing="0" w:after="0" w:afterAutospacing="0" w:line="320" w:lineRule="atLeast"/>
              <w:ind w:left="0" w:right="0"/>
              <w:rPr>
                <w:rFonts w:hint="default"/>
                <w:color w:val="000000"/>
                <w:highlight w:val="none"/>
              </w:rPr>
            </w:pPr>
          </w:p>
        </w:tc>
        <w:tc>
          <w:tcPr>
            <w:tcW w:w="2931" w:type="dxa"/>
            <w:noWrap w:val="0"/>
            <w:vAlign w:val="center"/>
          </w:tcPr>
          <w:p w14:paraId="48800C30">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投标有效期</w:t>
            </w:r>
          </w:p>
        </w:tc>
        <w:tc>
          <w:tcPr>
            <w:tcW w:w="4173" w:type="dxa"/>
            <w:noWrap w:val="0"/>
            <w:vAlign w:val="center"/>
          </w:tcPr>
          <w:p w14:paraId="559EA0B4">
            <w:pPr>
              <w:keepNext w:val="0"/>
              <w:keepLines w:val="0"/>
              <w:suppressLineNumbers w:val="0"/>
              <w:adjustRightInd w:val="0"/>
              <w:snapToGrid w:val="0"/>
              <w:spacing w:before="0" w:beforeAutospacing="0" w:after="0" w:afterAutospacing="0" w:line="560" w:lineRule="exact"/>
              <w:ind w:left="0" w:right="0"/>
              <w:rPr>
                <w:rFonts w:hint="eastAsia" w:ascii="宋体" w:cs="仿宋_GB2312"/>
                <w:color w:val="000000"/>
                <w:szCs w:val="21"/>
                <w:highlight w:val="none"/>
                <w:lang w:val="zh-CN"/>
              </w:rPr>
            </w:pPr>
            <w:r>
              <w:rPr>
                <w:rFonts w:hint="eastAsia" w:ascii="宋体" w:hAnsi="宋体" w:cs="宋体"/>
                <w:color w:val="000000"/>
                <w:szCs w:val="21"/>
                <w:highlight w:val="none"/>
              </w:rPr>
              <w:t>符合投标须知前附表规定。</w:t>
            </w:r>
          </w:p>
        </w:tc>
      </w:tr>
      <w:tr w14:paraId="166C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4F4EBD01">
            <w:pPr>
              <w:keepNext w:val="0"/>
              <w:keepLines w:val="0"/>
              <w:suppressLineNumbers w:val="0"/>
              <w:spacing w:before="0" w:beforeAutospacing="0" w:after="0" w:afterAutospacing="0" w:line="320" w:lineRule="atLeast"/>
              <w:ind w:left="0" w:right="0"/>
              <w:rPr>
                <w:rFonts w:hint="default"/>
                <w:color w:val="000000"/>
                <w:highlight w:val="none"/>
              </w:rPr>
            </w:pPr>
          </w:p>
        </w:tc>
        <w:tc>
          <w:tcPr>
            <w:tcW w:w="1204" w:type="dxa"/>
            <w:vMerge w:val="continue"/>
            <w:noWrap w:val="0"/>
            <w:vAlign w:val="center"/>
          </w:tcPr>
          <w:p w14:paraId="56A765D2">
            <w:pPr>
              <w:keepNext w:val="0"/>
              <w:keepLines w:val="0"/>
              <w:suppressLineNumbers w:val="0"/>
              <w:spacing w:before="0" w:beforeAutospacing="0" w:after="0" w:afterAutospacing="0" w:line="320" w:lineRule="atLeast"/>
              <w:ind w:left="0" w:right="0"/>
              <w:rPr>
                <w:rFonts w:hint="default"/>
                <w:color w:val="000000"/>
                <w:highlight w:val="none"/>
              </w:rPr>
            </w:pPr>
          </w:p>
        </w:tc>
        <w:tc>
          <w:tcPr>
            <w:tcW w:w="2931" w:type="dxa"/>
            <w:noWrap w:val="0"/>
            <w:vAlign w:val="center"/>
          </w:tcPr>
          <w:p w14:paraId="7A905826">
            <w:pPr>
              <w:keepNext w:val="0"/>
              <w:keepLines w:val="0"/>
              <w:suppressLineNumbers w:val="0"/>
              <w:adjustRightInd w:val="0"/>
              <w:snapToGrid w:val="0"/>
              <w:spacing w:before="0" w:beforeAutospacing="0" w:after="0" w:afterAutospacing="0" w:line="560" w:lineRule="exact"/>
              <w:ind w:left="0" w:right="0"/>
              <w:rPr>
                <w:rFonts w:hint="eastAsia" w:ascii="宋体" w:hAnsi="宋体" w:cs="宋体"/>
                <w:color w:val="000000"/>
                <w:szCs w:val="21"/>
                <w:highlight w:val="none"/>
              </w:rPr>
            </w:pPr>
            <w:r>
              <w:rPr>
                <w:rFonts w:hint="eastAsia" w:ascii="宋体" w:hAnsi="宋体" w:cs="宋体"/>
                <w:color w:val="000000"/>
                <w:szCs w:val="21"/>
                <w:highlight w:val="none"/>
              </w:rPr>
              <w:t>投标</w:t>
            </w:r>
            <w:r>
              <w:rPr>
                <w:rFonts w:hint="eastAsia" w:ascii="宋体" w:hAnsi="宋体" w:cs="宋体"/>
                <w:color w:val="000000"/>
                <w:szCs w:val="21"/>
                <w:highlight w:val="none"/>
                <w:lang w:val="en-US" w:eastAsia="zh-CN"/>
              </w:rPr>
              <w:t>报价</w:t>
            </w:r>
            <w:r>
              <w:rPr>
                <w:rFonts w:hint="eastAsia" w:ascii="宋体" w:hAnsi="宋体" w:cs="宋体"/>
                <w:color w:val="000000"/>
                <w:szCs w:val="21"/>
                <w:highlight w:val="none"/>
              </w:rPr>
              <w:t>评审</w:t>
            </w:r>
          </w:p>
        </w:tc>
        <w:tc>
          <w:tcPr>
            <w:tcW w:w="4173" w:type="dxa"/>
            <w:noWrap w:val="0"/>
            <w:vAlign w:val="center"/>
          </w:tcPr>
          <w:p w14:paraId="3E9C31E9">
            <w:pPr>
              <w:keepNext w:val="0"/>
              <w:keepLines w:val="0"/>
              <w:suppressLineNumbers w:val="0"/>
              <w:adjustRightInd w:val="0"/>
              <w:snapToGrid w:val="0"/>
              <w:spacing w:before="0" w:beforeAutospacing="0" w:after="0" w:afterAutospacing="0" w:line="560" w:lineRule="exact"/>
              <w:ind w:left="0" w:right="0"/>
              <w:rPr>
                <w:rFonts w:hint="eastAsia" w:ascii="宋体" w:hAnsi="宋体" w:eastAsia="宋体" w:cs="宋体"/>
                <w:color w:val="000000"/>
                <w:szCs w:val="21"/>
                <w:highlight w:val="none"/>
                <w:lang w:eastAsia="zh-CN"/>
              </w:rPr>
            </w:pPr>
            <w:r>
              <w:rPr>
                <w:rFonts w:hint="eastAsia" w:ascii="宋体" w:hAnsi="宋体" w:cs="宋体"/>
                <w:color w:val="000000"/>
                <w:spacing w:val="-6"/>
                <w:szCs w:val="21"/>
                <w:highlight w:val="none"/>
                <w:lang w:val="en-US" w:eastAsia="zh-CN"/>
              </w:rPr>
              <w:t>投标报价和综合单价均</w:t>
            </w:r>
            <w:r>
              <w:rPr>
                <w:rFonts w:hint="eastAsia" w:ascii="宋体" w:hAnsi="宋体" w:cs="宋体"/>
                <w:color w:val="000000"/>
                <w:spacing w:val="-6"/>
                <w:szCs w:val="21"/>
                <w:highlight w:val="none"/>
              </w:rPr>
              <w:t>不得高于</w:t>
            </w:r>
            <w:r>
              <w:rPr>
                <w:rFonts w:hint="eastAsia" w:ascii="宋体" w:hAnsi="宋体" w:cs="宋体"/>
                <w:color w:val="000000"/>
                <w:spacing w:val="-6"/>
                <w:szCs w:val="21"/>
                <w:highlight w:val="none"/>
                <w:lang w:val="en-US" w:eastAsia="zh-CN"/>
              </w:rPr>
              <w:t>各</w:t>
            </w:r>
            <w:r>
              <w:rPr>
                <w:rFonts w:hint="eastAsia" w:ascii="宋体" w:hAnsi="宋体" w:cs="宋体"/>
                <w:color w:val="000000"/>
                <w:spacing w:val="-6"/>
                <w:szCs w:val="21"/>
                <w:highlight w:val="none"/>
              </w:rPr>
              <w:t>最高限价</w:t>
            </w:r>
            <w:r>
              <w:rPr>
                <w:rFonts w:hint="eastAsia" w:ascii="宋体" w:hAnsi="宋体" w:cs="宋体"/>
                <w:color w:val="000000"/>
                <w:spacing w:val="-6"/>
                <w:szCs w:val="21"/>
                <w:highlight w:val="none"/>
                <w:lang w:eastAsia="zh-CN"/>
              </w:rPr>
              <w:t>。</w:t>
            </w:r>
          </w:p>
        </w:tc>
      </w:tr>
      <w:tr w14:paraId="0AD9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545F31DF">
            <w:pPr>
              <w:keepNext w:val="0"/>
              <w:keepLines w:val="0"/>
              <w:suppressLineNumbers w:val="0"/>
              <w:spacing w:before="0" w:beforeAutospacing="0" w:after="0" w:afterAutospacing="0" w:line="320" w:lineRule="atLeast"/>
              <w:ind w:left="0" w:right="0"/>
              <w:jc w:val="center"/>
              <w:rPr>
                <w:rFonts w:hint="eastAsia" w:ascii="宋体"/>
                <w:color w:val="000000"/>
                <w:szCs w:val="21"/>
                <w:highlight w:val="none"/>
              </w:rPr>
            </w:pPr>
            <w:r>
              <w:rPr>
                <w:rFonts w:hint="eastAsia" w:ascii="宋体"/>
                <w:color w:val="000000"/>
                <w:szCs w:val="21"/>
                <w:highlight w:val="none"/>
              </w:rPr>
              <w:t>3</w:t>
            </w:r>
          </w:p>
        </w:tc>
        <w:tc>
          <w:tcPr>
            <w:tcW w:w="1204" w:type="dxa"/>
            <w:vMerge w:val="restart"/>
            <w:noWrap w:val="0"/>
            <w:vAlign w:val="center"/>
          </w:tcPr>
          <w:p w14:paraId="7F3B15D8">
            <w:pPr>
              <w:keepNext w:val="0"/>
              <w:keepLines w:val="0"/>
              <w:suppressLineNumbers w:val="0"/>
              <w:adjustRightInd w:val="0"/>
              <w:snapToGrid w:val="0"/>
              <w:spacing w:before="0" w:beforeAutospacing="0" w:after="0" w:afterAutospacing="0" w:line="560" w:lineRule="exact"/>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详细评审标准</w:t>
            </w:r>
          </w:p>
          <w:p w14:paraId="1DA6142C">
            <w:pPr>
              <w:keepNext w:val="0"/>
              <w:keepLines w:val="0"/>
              <w:suppressLineNumbers w:val="0"/>
              <w:spacing w:before="0" w:beforeAutospacing="0" w:after="0" w:afterAutospacing="0" w:line="320" w:lineRule="atLeast"/>
              <w:ind w:left="0" w:right="0"/>
              <w:jc w:val="center"/>
              <w:rPr>
                <w:rFonts w:hint="eastAsia" w:ascii="宋体" w:cs="仿宋_GB2312"/>
                <w:color w:val="000000"/>
                <w:szCs w:val="21"/>
                <w:highlight w:val="none"/>
                <w:lang w:val="zh-CN"/>
              </w:rPr>
            </w:pPr>
          </w:p>
        </w:tc>
        <w:tc>
          <w:tcPr>
            <w:tcW w:w="2931" w:type="dxa"/>
            <w:noWrap w:val="0"/>
            <w:vAlign w:val="center"/>
          </w:tcPr>
          <w:p w14:paraId="58F27999">
            <w:pPr>
              <w:keepNext w:val="0"/>
              <w:keepLines w:val="0"/>
              <w:suppressLineNumbers w:val="0"/>
              <w:spacing w:before="0" w:beforeAutospacing="0" w:after="0" w:afterAutospacing="0" w:line="320" w:lineRule="atLeast"/>
              <w:ind w:left="0" w:right="0"/>
              <w:rPr>
                <w:rFonts w:hint="eastAsia" w:ascii="宋体" w:cs="仿宋_GB2312"/>
                <w:color w:val="000000"/>
                <w:szCs w:val="21"/>
                <w:highlight w:val="none"/>
                <w:lang w:val="zh-CN"/>
              </w:rPr>
            </w:pPr>
            <w:r>
              <w:rPr>
                <w:rFonts w:hint="eastAsia" w:ascii="宋体" w:cs="仿宋_GB2312"/>
                <w:color w:val="000000"/>
                <w:szCs w:val="21"/>
                <w:highlight w:val="none"/>
                <w:lang w:val="zh-CN"/>
              </w:rPr>
              <w:t>用户需求书响应程度</w:t>
            </w:r>
          </w:p>
        </w:tc>
        <w:tc>
          <w:tcPr>
            <w:tcW w:w="4173" w:type="dxa"/>
            <w:noWrap w:val="0"/>
            <w:vAlign w:val="center"/>
          </w:tcPr>
          <w:p w14:paraId="34B5AAB9">
            <w:pPr>
              <w:keepNext w:val="0"/>
              <w:keepLines w:val="0"/>
              <w:suppressLineNumbers w:val="0"/>
              <w:spacing w:before="0" w:beforeAutospacing="0" w:after="0" w:afterAutospacing="0" w:line="320" w:lineRule="atLeast"/>
              <w:ind w:left="0" w:right="0"/>
              <w:rPr>
                <w:rFonts w:hint="eastAsia" w:ascii="宋体" w:eastAsia="宋体" w:cs="仿宋_GB2312"/>
                <w:color w:val="000000"/>
                <w:szCs w:val="21"/>
                <w:highlight w:val="none"/>
                <w:lang w:val="zh-CN" w:eastAsia="zh-CN"/>
              </w:rPr>
            </w:pPr>
            <w:r>
              <w:rPr>
                <w:rFonts w:hint="eastAsia" w:ascii="宋体" w:cs="仿宋_GB2312"/>
                <w:color w:val="000000"/>
                <w:szCs w:val="21"/>
                <w:highlight w:val="none"/>
                <w:lang w:val="zh-CN"/>
              </w:rPr>
              <w:t>完全响应或优于招标文件要求。</w:t>
            </w:r>
          </w:p>
        </w:tc>
      </w:tr>
      <w:tr w14:paraId="31CE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continue"/>
            <w:noWrap w:val="0"/>
            <w:vAlign w:val="center"/>
          </w:tcPr>
          <w:p w14:paraId="271657D2">
            <w:pPr>
              <w:keepNext w:val="0"/>
              <w:keepLines w:val="0"/>
              <w:suppressLineNumbers w:val="0"/>
              <w:spacing w:before="0" w:beforeAutospacing="0" w:after="0" w:afterAutospacing="0" w:line="320" w:lineRule="atLeast"/>
              <w:ind w:left="0" w:right="0"/>
              <w:jc w:val="center"/>
              <w:rPr>
                <w:rFonts w:hint="eastAsia" w:ascii="宋体"/>
                <w:color w:val="000000"/>
                <w:szCs w:val="21"/>
                <w:highlight w:val="none"/>
              </w:rPr>
            </w:pPr>
          </w:p>
        </w:tc>
        <w:tc>
          <w:tcPr>
            <w:tcW w:w="1204" w:type="dxa"/>
            <w:vMerge w:val="continue"/>
            <w:noWrap w:val="0"/>
            <w:vAlign w:val="center"/>
          </w:tcPr>
          <w:p w14:paraId="540DEFA9">
            <w:pPr>
              <w:keepNext w:val="0"/>
              <w:keepLines w:val="0"/>
              <w:suppressLineNumbers w:val="0"/>
              <w:spacing w:before="0" w:beforeAutospacing="0" w:after="0" w:afterAutospacing="0" w:line="320" w:lineRule="atLeast"/>
              <w:ind w:left="0" w:right="0"/>
              <w:jc w:val="center"/>
              <w:rPr>
                <w:rFonts w:hint="eastAsia" w:ascii="宋体" w:cs="仿宋_GB2312"/>
                <w:color w:val="000000"/>
                <w:szCs w:val="21"/>
                <w:highlight w:val="none"/>
                <w:lang w:val="zh-CN"/>
              </w:rPr>
            </w:pPr>
          </w:p>
        </w:tc>
        <w:tc>
          <w:tcPr>
            <w:tcW w:w="2931" w:type="dxa"/>
            <w:noWrap w:val="0"/>
            <w:vAlign w:val="center"/>
          </w:tcPr>
          <w:p w14:paraId="4DFAC963">
            <w:pPr>
              <w:keepNext w:val="0"/>
              <w:keepLines w:val="0"/>
              <w:suppressLineNumbers w:val="0"/>
              <w:spacing w:before="0" w:beforeAutospacing="0" w:after="0" w:afterAutospacing="0" w:line="320" w:lineRule="atLeast"/>
              <w:ind w:left="0" w:right="0"/>
              <w:rPr>
                <w:rFonts w:hint="eastAsia" w:ascii="宋体" w:hAnsi="宋体" w:cs="宋体"/>
                <w:color w:val="000000"/>
                <w:szCs w:val="21"/>
                <w:highlight w:val="none"/>
              </w:rPr>
            </w:pPr>
            <w:r>
              <w:rPr>
                <w:rFonts w:hint="eastAsia" w:ascii="宋体" w:cs="仿宋_GB2312"/>
                <w:color w:val="000000"/>
                <w:szCs w:val="21"/>
                <w:highlight w:val="none"/>
                <w:lang w:val="zh-CN"/>
              </w:rPr>
              <w:t>商务条款响应程度</w:t>
            </w:r>
          </w:p>
        </w:tc>
        <w:tc>
          <w:tcPr>
            <w:tcW w:w="4173" w:type="dxa"/>
            <w:noWrap w:val="0"/>
            <w:vAlign w:val="center"/>
          </w:tcPr>
          <w:p w14:paraId="54AF8F89">
            <w:pPr>
              <w:keepNext w:val="0"/>
              <w:keepLines w:val="0"/>
              <w:suppressLineNumbers w:val="0"/>
              <w:spacing w:before="0" w:beforeAutospacing="0" w:after="0" w:afterAutospacing="0" w:line="320" w:lineRule="atLeast"/>
              <w:ind w:left="0" w:right="0"/>
              <w:rPr>
                <w:rFonts w:hint="eastAsia" w:ascii="宋体" w:hAnsi="宋体" w:cs="宋体"/>
                <w:color w:val="000000"/>
                <w:szCs w:val="21"/>
                <w:highlight w:val="none"/>
              </w:rPr>
            </w:pPr>
            <w:r>
              <w:rPr>
                <w:rFonts w:hint="eastAsia" w:ascii="宋体" w:cs="仿宋_GB2312"/>
                <w:color w:val="000000"/>
                <w:szCs w:val="21"/>
                <w:highlight w:val="none"/>
                <w:lang w:val="zh-CN"/>
              </w:rPr>
              <w:t>完全响应或优于招标文件要求。</w:t>
            </w:r>
          </w:p>
        </w:tc>
      </w:tr>
    </w:tbl>
    <w:p w14:paraId="2C7D9CCF">
      <w:pPr>
        <w:keepNext w:val="0"/>
        <w:keepLines w:val="0"/>
        <w:pageBreakBefore w:val="0"/>
        <w:widowControl w:val="0"/>
        <w:kinsoku/>
        <w:wordWrap/>
        <w:overflowPunct/>
        <w:topLinePunct w:val="0"/>
        <w:autoSpaceDE/>
        <w:autoSpaceDN/>
        <w:bidi w:val="0"/>
        <w:adjustRightInd/>
        <w:snapToGrid w:val="0"/>
        <w:spacing w:line="440" w:lineRule="exact"/>
        <w:ind w:right="252" w:rightChars="120" w:firstLine="420" w:firstLineChars="200"/>
        <w:jc w:val="left"/>
        <w:textAlignment w:val="auto"/>
        <w:rPr>
          <w:rFonts w:hint="eastAsia" w:ascii="宋体" w:hAnsi="宋体" w:cs="宋体"/>
          <w:b/>
          <w:bCs/>
          <w:szCs w:val="21"/>
          <w:highlight w:val="none"/>
        </w:rPr>
      </w:pPr>
      <w:r>
        <w:rPr>
          <w:rFonts w:hint="eastAsia" w:ascii="宋体" w:hAnsi="宋体" w:cs="宋体"/>
          <w:b/>
          <w:bCs/>
          <w:szCs w:val="21"/>
          <w:highlight w:val="none"/>
        </w:rPr>
        <w:t>1.评标方法</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0CC6B0B7">
      <w:pPr>
        <w:spacing w:line="440" w:lineRule="exact"/>
        <w:ind w:firstLine="420" w:firstLineChars="200"/>
        <w:jc w:val="left"/>
        <w:rPr>
          <w:rFonts w:hint="eastAsia" w:ascii="宋体" w:hAnsi="宋体" w:cs="宋体"/>
          <w:szCs w:val="21"/>
          <w:highlight w:val="none"/>
        </w:rPr>
      </w:pPr>
      <w:bookmarkStart w:id="91" w:name="_Toc35424948"/>
      <w:bookmarkStart w:id="92" w:name="_Toc506107325"/>
      <w:bookmarkStart w:id="93" w:name="_Toc15058914"/>
      <w:bookmarkStart w:id="94" w:name="_Toc11945"/>
      <w:bookmarkStart w:id="95" w:name="_Toc35425114"/>
      <w:bookmarkStart w:id="96" w:name="_Toc78803382"/>
      <w:bookmarkStart w:id="97" w:name="_Toc324404873"/>
      <w:bookmarkStart w:id="98" w:name="_Toc246996233"/>
      <w:bookmarkStart w:id="99" w:name="_Toc152045590"/>
      <w:bookmarkStart w:id="100" w:name="_Toc246996976"/>
      <w:bookmarkStart w:id="101" w:name="_Toc247085748"/>
      <w:bookmarkStart w:id="102" w:name="_Toc152042367"/>
      <w:bookmarkStart w:id="103" w:name="_Toc296602478"/>
      <w:bookmarkStart w:id="104" w:name="_Toc179632608"/>
      <w:bookmarkStart w:id="105" w:name="_Toc144974557"/>
      <w:r>
        <w:rPr>
          <w:rFonts w:hint="eastAsia" w:ascii="宋体" w:hAnsi="宋体" w:cs="宋体"/>
          <w:szCs w:val="21"/>
          <w:highlight w:val="none"/>
        </w:rPr>
        <w:t>1.1本次评标采用最低评标价法，评标委员会对满足招标文件实质性要求的投标文件，最终按投标报价最低原则，推荐有效投标报价最低的为第一中标候选人，次低的为第二中标候选人，以此类推，推荐中标候选人应当不超过3名，并标明排序，但投标报价低于其成本的除外。投标报价最低的有效投标人有两名或两名以上相同时，由评标委员会主任委员或招标人抽签确定第一中标候选人。</w:t>
      </w:r>
    </w:p>
    <w:p w14:paraId="7184A069">
      <w:pPr>
        <w:snapToGrid w:val="0"/>
        <w:spacing w:line="440" w:lineRule="exact"/>
        <w:ind w:right="252" w:rightChars="120" w:firstLine="420" w:firstLineChars="200"/>
        <w:jc w:val="left"/>
        <w:rPr>
          <w:rFonts w:hint="eastAsia" w:ascii="宋体" w:hAnsi="宋体" w:cs="宋体"/>
          <w:b/>
          <w:bCs/>
          <w:szCs w:val="21"/>
          <w:highlight w:val="none"/>
        </w:rPr>
      </w:pPr>
      <w:r>
        <w:rPr>
          <w:rFonts w:hint="eastAsia" w:ascii="宋体" w:hAnsi="宋体" w:cs="宋体"/>
          <w:b/>
          <w:bCs/>
          <w:szCs w:val="21"/>
          <w:highlight w:val="none"/>
        </w:rPr>
        <w:t>2.评标委员会的职责</w:t>
      </w:r>
      <w:bookmarkEnd w:id="91"/>
      <w:bookmarkEnd w:id="92"/>
      <w:bookmarkEnd w:id="93"/>
      <w:bookmarkEnd w:id="94"/>
      <w:bookmarkEnd w:id="95"/>
      <w:bookmarkEnd w:id="96"/>
      <w:bookmarkEnd w:id="97"/>
    </w:p>
    <w:p w14:paraId="613A3F37">
      <w:pPr>
        <w:spacing w:line="440" w:lineRule="exact"/>
        <w:ind w:firstLine="420" w:firstLineChars="200"/>
        <w:jc w:val="left"/>
        <w:rPr>
          <w:rFonts w:hint="eastAsia" w:ascii="宋体" w:hAnsi="宋体" w:cs="宋体"/>
          <w:szCs w:val="21"/>
          <w:highlight w:val="none"/>
        </w:rPr>
      </w:pPr>
      <w:bookmarkStart w:id="106" w:name="_Toc15058915"/>
      <w:bookmarkStart w:id="107" w:name="_Toc78803384"/>
      <w:bookmarkStart w:id="108" w:name="_Toc17377"/>
      <w:bookmarkStart w:id="109" w:name="_Toc324404874"/>
      <w:bookmarkStart w:id="110" w:name="_Toc506107326"/>
      <w:bookmarkStart w:id="111" w:name="_Toc35425115"/>
      <w:bookmarkStart w:id="112" w:name="_Toc35424949"/>
      <w:r>
        <w:rPr>
          <w:rFonts w:hint="eastAsia" w:ascii="宋体" w:hAnsi="宋体" w:cs="宋体"/>
          <w:szCs w:val="21"/>
          <w:highlight w:val="none"/>
          <w:lang w:val="en-US" w:eastAsia="zh-CN"/>
        </w:rPr>
        <w:t>2.1</w:t>
      </w: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2B2DA7D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en-US" w:eastAsia="zh-CN"/>
        </w:rPr>
        <w:t>2.2</w:t>
      </w:r>
      <w:r>
        <w:rPr>
          <w:rFonts w:hint="eastAsia" w:ascii="宋体" w:hAnsi="宋体" w:cs="宋体"/>
          <w:szCs w:val="21"/>
          <w:highlight w:val="none"/>
        </w:rPr>
        <w:t>评标委员会应加强对报价合理性审查。评标评审委员会认为拟推荐的中标候选人的报价明显低于其他通过符合性审查投标人的报价，存在异常低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7DDC0D8B">
      <w:pPr>
        <w:spacing w:line="440" w:lineRule="exact"/>
        <w:ind w:firstLine="420" w:firstLineChars="200"/>
        <w:jc w:val="left"/>
        <w:rPr>
          <w:rFonts w:hint="eastAsia" w:ascii="宋体" w:hAnsi="宋体" w:cs="宋体"/>
          <w:b/>
          <w:bCs/>
          <w:szCs w:val="21"/>
          <w:highlight w:val="none"/>
        </w:rPr>
      </w:pPr>
      <w:r>
        <w:rPr>
          <w:rFonts w:hint="eastAsia" w:ascii="宋体" w:hAnsi="宋体" w:cs="宋体"/>
          <w:b/>
          <w:bCs/>
          <w:szCs w:val="21"/>
          <w:highlight w:val="none"/>
        </w:rPr>
        <w:t>3.评标程序</w:t>
      </w:r>
      <w:bookmarkEnd w:id="106"/>
      <w:bookmarkEnd w:id="107"/>
      <w:bookmarkEnd w:id="108"/>
      <w:bookmarkEnd w:id="109"/>
      <w:bookmarkEnd w:id="110"/>
      <w:bookmarkEnd w:id="111"/>
      <w:bookmarkEnd w:id="112"/>
    </w:p>
    <w:p w14:paraId="05F15CD4">
      <w:pPr>
        <w:spacing w:line="440" w:lineRule="exact"/>
        <w:ind w:firstLine="420" w:firstLineChars="200"/>
        <w:jc w:val="left"/>
        <w:rPr>
          <w:rFonts w:hint="eastAsia" w:ascii="宋体" w:hAnsi="宋体" w:cs="宋体"/>
          <w:szCs w:val="21"/>
          <w:highlight w:val="none"/>
        </w:rPr>
      </w:pPr>
      <w:bookmarkStart w:id="113" w:name="_Toc15058916"/>
      <w:bookmarkStart w:id="114" w:name="_Toc35424950"/>
      <w:bookmarkStart w:id="115" w:name="_Toc78803385"/>
      <w:bookmarkStart w:id="116" w:name="_Toc27389"/>
      <w:bookmarkStart w:id="117" w:name="_Toc35425116"/>
      <w:r>
        <w:rPr>
          <w:rFonts w:hint="eastAsia" w:ascii="宋体" w:hAnsi="宋体" w:cs="宋体"/>
          <w:szCs w:val="21"/>
          <w:highlight w:val="none"/>
        </w:rPr>
        <w:t>评标先做准备工作，再进行</w:t>
      </w:r>
      <w:r>
        <w:rPr>
          <w:rFonts w:hint="eastAsia" w:ascii="宋体" w:hAnsi="宋体" w:cs="宋体"/>
          <w:szCs w:val="21"/>
          <w:highlight w:val="none"/>
          <w:lang w:val="en-US" w:eastAsia="zh-CN"/>
        </w:rPr>
        <w:t>资格审查</w:t>
      </w:r>
      <w:r>
        <w:rPr>
          <w:rFonts w:hint="eastAsia" w:ascii="宋体" w:hAnsi="宋体" w:cs="宋体"/>
          <w:szCs w:val="21"/>
          <w:highlight w:val="none"/>
        </w:rPr>
        <w:t>，然后进行</w:t>
      </w:r>
      <w:r>
        <w:rPr>
          <w:rFonts w:hint="eastAsia" w:ascii="宋体" w:hAnsi="宋体" w:cs="宋体"/>
          <w:szCs w:val="21"/>
          <w:highlight w:val="none"/>
          <w:lang w:val="en-US" w:eastAsia="zh-CN"/>
        </w:rPr>
        <w:t>投标文件</w:t>
      </w:r>
      <w:r>
        <w:rPr>
          <w:rFonts w:hint="eastAsia" w:ascii="宋体" w:hAnsi="宋体" w:cs="宋体"/>
          <w:szCs w:val="21"/>
          <w:highlight w:val="none"/>
        </w:rPr>
        <w:t>评审。</w:t>
      </w:r>
    </w:p>
    <w:p w14:paraId="4E6F8458">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3.1评标准备工作</w:t>
      </w:r>
      <w:bookmarkEnd w:id="113"/>
      <w:bookmarkEnd w:id="114"/>
      <w:bookmarkEnd w:id="115"/>
      <w:bookmarkEnd w:id="116"/>
      <w:bookmarkEnd w:id="117"/>
    </w:p>
    <w:p w14:paraId="65210A8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评标委员会熟悉评标工作情况：</w:t>
      </w:r>
    </w:p>
    <w:p w14:paraId="4434EC1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5E3E88F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0C19EAB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2992AAD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（4）核对评标工作用表。</w:t>
      </w:r>
    </w:p>
    <w:p w14:paraId="49DD84D1">
      <w:pPr>
        <w:spacing w:line="440" w:lineRule="exact"/>
        <w:ind w:firstLine="420" w:firstLineChars="200"/>
        <w:jc w:val="left"/>
        <w:rPr>
          <w:rFonts w:hint="eastAsia" w:ascii="宋体" w:hAnsi="宋体" w:cs="宋体"/>
          <w:szCs w:val="21"/>
          <w:highlight w:val="none"/>
        </w:rPr>
      </w:pPr>
      <w:bookmarkStart w:id="118" w:name="_Toc18087"/>
      <w:bookmarkStart w:id="119" w:name="_Toc35424953"/>
      <w:bookmarkStart w:id="120" w:name="_Toc35425119"/>
      <w:bookmarkStart w:id="121" w:name="_Toc78803388"/>
      <w:bookmarkStart w:id="122" w:name="_Toc26895"/>
      <w:bookmarkStart w:id="123" w:name="_Toc15058919"/>
      <w:bookmarkStart w:id="124" w:name="_Toc12200"/>
      <w:bookmarkStart w:id="125" w:name="_Toc506107327"/>
      <w:bookmarkStart w:id="126" w:name="_Toc324404875"/>
      <w:bookmarkStart w:id="127" w:name="_Toc35425120"/>
      <w:bookmarkStart w:id="128" w:name="_Toc35424954"/>
      <w:r>
        <w:rPr>
          <w:rFonts w:hint="eastAsia" w:ascii="宋体" w:hAnsi="宋体" w:cs="宋体"/>
          <w:szCs w:val="21"/>
          <w:highlight w:val="none"/>
        </w:rPr>
        <w:t>3.</w:t>
      </w:r>
      <w:r>
        <w:rPr>
          <w:rFonts w:hint="eastAsia" w:ascii="宋体" w:hAnsi="宋体" w:cs="宋体"/>
          <w:szCs w:val="21"/>
          <w:highlight w:val="none"/>
          <w:lang w:val="en-US"/>
        </w:rPr>
        <w:t>2</w:t>
      </w:r>
      <w:r>
        <w:rPr>
          <w:rFonts w:hint="eastAsia" w:ascii="宋体" w:hAnsi="宋体" w:cs="宋体"/>
          <w:szCs w:val="21"/>
          <w:highlight w:val="none"/>
        </w:rPr>
        <w:t>推荐中标候选人</w:t>
      </w:r>
      <w:bookmarkEnd w:id="118"/>
      <w:bookmarkEnd w:id="119"/>
      <w:bookmarkEnd w:id="120"/>
      <w:bookmarkEnd w:id="121"/>
      <w:bookmarkEnd w:id="122"/>
    </w:p>
    <w:p w14:paraId="5986C0C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en-US" w:eastAsia="zh-CN"/>
        </w:rPr>
        <w:t>资格审查</w:t>
      </w:r>
      <w:r>
        <w:rPr>
          <w:rFonts w:hint="eastAsia" w:ascii="宋体" w:hAnsi="宋体" w:cs="宋体"/>
          <w:szCs w:val="21"/>
          <w:highlight w:val="none"/>
        </w:rPr>
        <w:t>、</w:t>
      </w:r>
      <w:bookmarkStart w:id="129" w:name="_Toc15058918"/>
      <w:bookmarkStart w:id="130" w:name="_Toc60061501"/>
      <w:r>
        <w:rPr>
          <w:rFonts w:hint="eastAsia" w:ascii="宋体" w:hAnsi="宋体" w:cs="宋体"/>
          <w:szCs w:val="21"/>
          <w:highlight w:val="none"/>
          <w:lang w:val="en-US" w:eastAsia="zh-CN"/>
        </w:rPr>
        <w:t>投标文件</w:t>
      </w:r>
      <w:r>
        <w:rPr>
          <w:rFonts w:hint="eastAsia" w:ascii="宋体" w:hAnsi="宋体" w:cs="宋体"/>
          <w:szCs w:val="21"/>
          <w:highlight w:val="none"/>
        </w:rPr>
        <w:t>评审</w:t>
      </w:r>
      <w:bookmarkEnd w:id="129"/>
      <w:bookmarkEnd w:id="130"/>
      <w:r>
        <w:rPr>
          <w:rFonts w:hint="eastAsia" w:ascii="宋体" w:hAnsi="宋体" w:cs="宋体"/>
          <w:szCs w:val="21"/>
          <w:highlight w:val="none"/>
        </w:rPr>
        <w:t>后，推荐中标候选人，并标明排序。</w:t>
      </w:r>
    </w:p>
    <w:p w14:paraId="31F9091A">
      <w:pPr>
        <w:spacing w:line="440" w:lineRule="exact"/>
        <w:ind w:firstLine="420" w:firstLineChars="200"/>
        <w:jc w:val="left"/>
        <w:rPr>
          <w:rFonts w:hint="eastAsia" w:ascii="宋体" w:hAnsi="宋体" w:cs="宋体"/>
          <w:b/>
          <w:bCs/>
          <w:szCs w:val="21"/>
          <w:highlight w:val="none"/>
        </w:rPr>
      </w:pPr>
      <w:bookmarkStart w:id="131" w:name="_Toc78803389"/>
      <w:r>
        <w:rPr>
          <w:rFonts w:hint="eastAsia" w:ascii="宋体" w:hAnsi="宋体" w:cs="宋体"/>
          <w:b/>
          <w:bCs/>
          <w:szCs w:val="21"/>
          <w:highlight w:val="none"/>
        </w:rPr>
        <w:t>4.评审内容</w:t>
      </w:r>
      <w:bookmarkEnd w:id="123"/>
      <w:bookmarkEnd w:id="124"/>
      <w:bookmarkEnd w:id="125"/>
      <w:bookmarkEnd w:id="126"/>
      <w:bookmarkEnd w:id="127"/>
      <w:bookmarkEnd w:id="128"/>
      <w:bookmarkEnd w:id="131"/>
    </w:p>
    <w:p w14:paraId="260B4007">
      <w:pPr>
        <w:spacing w:line="440" w:lineRule="exact"/>
        <w:ind w:firstLine="420" w:firstLineChars="200"/>
        <w:jc w:val="left"/>
        <w:rPr>
          <w:rFonts w:hint="eastAsia" w:ascii="宋体" w:hAnsi="宋体" w:cs="宋体"/>
          <w:szCs w:val="21"/>
          <w:highlight w:val="none"/>
        </w:rPr>
      </w:pPr>
      <w:bookmarkStart w:id="132" w:name="_Toc95223407"/>
      <w:bookmarkStart w:id="133" w:name="_Toc324404876"/>
      <w:r>
        <w:rPr>
          <w:rFonts w:hint="eastAsia" w:ascii="宋体" w:hAnsi="宋体" w:cs="宋体"/>
          <w:szCs w:val="21"/>
          <w:highlight w:val="none"/>
        </w:rPr>
        <w:t>4.</w:t>
      </w:r>
      <w:r>
        <w:rPr>
          <w:rFonts w:hint="eastAsia" w:ascii="宋体" w:hAnsi="宋体" w:cs="宋体"/>
          <w:szCs w:val="21"/>
          <w:highlight w:val="none"/>
          <w:lang w:val="en-US" w:eastAsia="zh-CN"/>
        </w:rPr>
        <w:t>1投标文件</w:t>
      </w:r>
      <w:r>
        <w:rPr>
          <w:rFonts w:hint="eastAsia" w:ascii="宋体" w:hAnsi="宋体" w:cs="宋体"/>
          <w:szCs w:val="21"/>
          <w:highlight w:val="none"/>
        </w:rPr>
        <w:t>评审</w:t>
      </w:r>
      <w:bookmarkEnd w:id="132"/>
    </w:p>
    <w:p w14:paraId="5FF7779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只有通过</w:t>
      </w:r>
      <w:r>
        <w:rPr>
          <w:rFonts w:hint="eastAsia" w:ascii="宋体" w:hAnsi="宋体" w:cs="宋体"/>
          <w:szCs w:val="21"/>
          <w:highlight w:val="none"/>
          <w:lang w:val="en-US" w:eastAsia="zh-CN"/>
        </w:rPr>
        <w:t>资格审查</w:t>
      </w:r>
      <w:r>
        <w:rPr>
          <w:rFonts w:hint="eastAsia" w:ascii="宋体" w:hAnsi="宋体" w:cs="宋体"/>
          <w:szCs w:val="21"/>
          <w:highlight w:val="none"/>
        </w:rPr>
        <w:t>的投标才能够进入本阶段评审。</w:t>
      </w:r>
    </w:p>
    <w:p w14:paraId="6957BFB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w:t>
      </w:r>
      <w:r>
        <w:rPr>
          <w:rFonts w:hint="eastAsia" w:ascii="宋体" w:hAnsi="宋体" w:cs="宋体"/>
          <w:szCs w:val="21"/>
          <w:highlight w:val="none"/>
          <w:lang w:val="en-US" w:eastAsia="zh-CN"/>
        </w:rPr>
        <w:t>1</w:t>
      </w:r>
      <w:r>
        <w:rPr>
          <w:rFonts w:hint="eastAsia" w:ascii="宋体" w:hAnsi="宋体" w:cs="宋体"/>
          <w:szCs w:val="21"/>
          <w:highlight w:val="none"/>
        </w:rPr>
        <w:t>.1</w:t>
      </w:r>
      <w:bookmarkStart w:id="134" w:name="_Toc60061504"/>
      <w:bookmarkStart w:id="135" w:name="_Toc15058921"/>
      <w:r>
        <w:rPr>
          <w:rFonts w:hint="eastAsia" w:ascii="宋体" w:hAnsi="宋体" w:cs="宋体"/>
          <w:szCs w:val="21"/>
          <w:highlight w:val="none"/>
        </w:rPr>
        <w:t>形式性评审标准：</w:t>
      </w:r>
      <w:bookmarkEnd w:id="134"/>
      <w:bookmarkEnd w:id="135"/>
      <w:r>
        <w:rPr>
          <w:rFonts w:hint="eastAsia" w:ascii="宋体" w:hAnsi="宋体" w:cs="宋体"/>
          <w:szCs w:val="21"/>
          <w:highlight w:val="none"/>
        </w:rPr>
        <w:t>见</w:t>
      </w:r>
      <w:r>
        <w:rPr>
          <w:rFonts w:hint="eastAsia" w:ascii="宋体" w:hAnsi="宋体" w:cs="宋体"/>
          <w:szCs w:val="21"/>
          <w:highlight w:val="none"/>
          <w:lang w:val="en-US" w:eastAsia="zh-CN"/>
        </w:rPr>
        <w:t>报价</w:t>
      </w:r>
      <w:r>
        <w:rPr>
          <w:rFonts w:hint="eastAsia" w:ascii="宋体" w:hAnsi="宋体" w:cs="宋体"/>
          <w:szCs w:val="21"/>
          <w:highlight w:val="none"/>
        </w:rPr>
        <w:t>评审表。</w:t>
      </w:r>
    </w:p>
    <w:p w14:paraId="1B1DC8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w:t>
      </w:r>
      <w:r>
        <w:rPr>
          <w:rFonts w:hint="eastAsia" w:ascii="宋体" w:hAnsi="宋体" w:cs="宋体"/>
          <w:szCs w:val="21"/>
          <w:highlight w:val="none"/>
          <w:lang w:val="en-US" w:eastAsia="zh-CN"/>
        </w:rPr>
        <w:t>1</w:t>
      </w:r>
      <w:r>
        <w:rPr>
          <w:rFonts w:hint="eastAsia" w:ascii="宋体" w:hAnsi="宋体" w:cs="宋体"/>
          <w:szCs w:val="21"/>
          <w:highlight w:val="none"/>
        </w:rPr>
        <w:t>.2响应性评审标准：见</w:t>
      </w:r>
      <w:r>
        <w:rPr>
          <w:rFonts w:hint="eastAsia" w:ascii="宋体" w:hAnsi="宋体" w:cs="宋体"/>
          <w:szCs w:val="21"/>
          <w:highlight w:val="none"/>
          <w:lang w:val="en-US" w:eastAsia="zh-CN"/>
        </w:rPr>
        <w:t>报价</w:t>
      </w:r>
      <w:r>
        <w:rPr>
          <w:rFonts w:hint="eastAsia" w:ascii="宋体" w:hAnsi="宋体" w:cs="宋体"/>
          <w:szCs w:val="21"/>
          <w:highlight w:val="none"/>
        </w:rPr>
        <w:t>评审表。</w:t>
      </w:r>
    </w:p>
    <w:p w14:paraId="34389D73">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评标委员会依据上述标准对投标文件进行初步评审。有一项不符合评审标准的，作无效投标处理。</w:t>
      </w:r>
    </w:p>
    <w:p w14:paraId="1AB45A6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w:t>
      </w:r>
      <w:r>
        <w:rPr>
          <w:rFonts w:hint="eastAsia" w:ascii="宋体" w:hAnsi="宋体" w:cs="宋体"/>
          <w:szCs w:val="21"/>
          <w:highlight w:val="none"/>
          <w:lang w:val="en-US" w:eastAsia="zh-CN"/>
        </w:rPr>
        <w:t>1</w:t>
      </w:r>
      <w:r>
        <w:rPr>
          <w:rFonts w:hint="eastAsia" w:ascii="宋体" w:hAnsi="宋体" w:cs="宋体"/>
          <w:szCs w:val="21"/>
          <w:highlight w:val="none"/>
        </w:rPr>
        <w:t>.3详细评审标准：见</w:t>
      </w:r>
      <w:r>
        <w:rPr>
          <w:rFonts w:hint="eastAsia" w:ascii="宋体" w:hAnsi="宋体" w:cs="宋体"/>
          <w:szCs w:val="21"/>
          <w:highlight w:val="none"/>
          <w:lang w:val="en-US" w:eastAsia="zh-CN"/>
        </w:rPr>
        <w:t>报价</w:t>
      </w:r>
      <w:r>
        <w:rPr>
          <w:rFonts w:hint="eastAsia" w:ascii="宋体" w:hAnsi="宋体" w:cs="宋体"/>
          <w:szCs w:val="21"/>
          <w:highlight w:val="none"/>
        </w:rPr>
        <w:t>评审表。</w:t>
      </w:r>
    </w:p>
    <w:p w14:paraId="452A3DEC">
      <w:pPr>
        <w:snapToGrid w:val="0"/>
        <w:spacing w:line="440" w:lineRule="exact"/>
        <w:ind w:right="252" w:rightChars="120" w:firstLine="420" w:firstLineChars="200"/>
        <w:jc w:val="left"/>
        <w:rPr>
          <w:rFonts w:hint="eastAsia" w:ascii="宋体" w:hAnsi="宋体" w:cs="宋体"/>
          <w:b/>
          <w:bCs/>
          <w:szCs w:val="21"/>
          <w:highlight w:val="none"/>
        </w:rPr>
      </w:pPr>
      <w:bookmarkStart w:id="136" w:name="_Toc78803392"/>
      <w:bookmarkStart w:id="137" w:name="_Toc506107328"/>
      <w:bookmarkStart w:id="138" w:name="_Toc35425123"/>
      <w:bookmarkStart w:id="139" w:name="_Toc35424957"/>
      <w:bookmarkStart w:id="140" w:name="_Toc13125"/>
      <w:bookmarkStart w:id="141" w:name="_Toc15058922"/>
      <w:r>
        <w:rPr>
          <w:rFonts w:hint="eastAsia" w:ascii="宋体" w:hAnsi="宋体" w:cs="宋体"/>
          <w:b/>
          <w:bCs/>
          <w:szCs w:val="21"/>
          <w:highlight w:val="none"/>
        </w:rPr>
        <w:t>5.无效投标条款</w:t>
      </w:r>
      <w:bookmarkEnd w:id="133"/>
      <w:bookmarkEnd w:id="136"/>
      <w:bookmarkEnd w:id="137"/>
      <w:bookmarkEnd w:id="138"/>
      <w:bookmarkEnd w:id="139"/>
      <w:bookmarkEnd w:id="140"/>
      <w:bookmarkEnd w:id="141"/>
    </w:p>
    <w:p w14:paraId="3A9A1D34">
      <w:pPr>
        <w:spacing w:line="440" w:lineRule="exact"/>
        <w:ind w:firstLine="420" w:firstLineChars="200"/>
        <w:jc w:val="left"/>
        <w:rPr>
          <w:rFonts w:ascii="宋体" w:hAnsi="宋体" w:cs="宋体"/>
          <w:szCs w:val="21"/>
          <w:highlight w:val="none"/>
        </w:rPr>
      </w:pPr>
      <w:bookmarkStart w:id="142" w:name="_Toc78803393"/>
      <w:bookmarkStart w:id="143" w:name="_Toc15058923"/>
      <w:bookmarkStart w:id="144" w:name="_Toc35425124"/>
      <w:bookmarkStart w:id="145" w:name="_Toc506107329"/>
      <w:bookmarkStart w:id="146" w:name="_Toc35424958"/>
      <w:bookmarkStart w:id="147" w:name="_Toc324404877"/>
      <w:bookmarkStart w:id="148" w:name="_Toc27846"/>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183BDE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66E22ED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BF44DA7">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其他无效投标情况：</w:t>
      </w:r>
    </w:p>
    <w:p w14:paraId="2F46263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17D76A0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w:t>
      </w:r>
      <w:r>
        <w:rPr>
          <w:rFonts w:hint="eastAsia" w:ascii="宋体" w:hAnsi="宋体" w:cs="宋体"/>
          <w:szCs w:val="21"/>
          <w:highlight w:val="none"/>
          <w:lang w:val="en-US" w:eastAsia="zh-CN"/>
        </w:rPr>
        <w:t>1</w:t>
      </w:r>
      <w:r>
        <w:rPr>
          <w:rFonts w:hint="eastAsia" w:ascii="宋体" w:hAnsi="宋体" w:cs="宋体"/>
          <w:szCs w:val="21"/>
          <w:highlight w:val="none"/>
        </w:rPr>
        <w:t>.4条款修正错误的原则及方法调整或修正投标文件的投标报价，调整或修正的价格经投标人书面确认后具有约束力。投标人不接修正价格的，其投标将被拒绝。</w:t>
      </w:r>
    </w:p>
    <w:p w14:paraId="773D473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3A0CE9A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383CF0E2">
      <w:pPr>
        <w:spacing w:line="440" w:lineRule="exact"/>
        <w:ind w:firstLine="420" w:firstLineChars="200"/>
        <w:jc w:val="left"/>
        <w:rPr>
          <w:rFonts w:hint="eastAsia" w:ascii="宋体" w:hAnsi="宋体" w:cs="宋体"/>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r>
        <w:rPr>
          <w:rFonts w:hint="eastAsia" w:ascii="宋体" w:hAnsi="宋体" w:cs="宋体"/>
          <w:szCs w:val="21"/>
          <w:highlight w:val="none"/>
          <w:lang w:eastAsia="zh-CN"/>
        </w:rPr>
        <w:t>。</w:t>
      </w:r>
    </w:p>
    <w:p w14:paraId="5716508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396A51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4FB27C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DEC770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CC3F58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127F7E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2EE930E2">
      <w:pPr>
        <w:snapToGrid w:val="0"/>
        <w:spacing w:line="440" w:lineRule="exact"/>
        <w:ind w:right="252" w:rightChars="120" w:firstLine="420" w:firstLineChars="200"/>
        <w:jc w:val="left"/>
        <w:rPr>
          <w:rFonts w:hint="eastAsia" w:ascii="宋体" w:hAnsi="宋体" w:cs="宋体"/>
          <w:b/>
          <w:bCs/>
          <w:szCs w:val="21"/>
          <w:highlight w:val="none"/>
        </w:rPr>
      </w:pPr>
      <w:r>
        <w:rPr>
          <w:rFonts w:hint="eastAsia" w:ascii="宋体" w:hAnsi="宋体" w:cs="宋体"/>
          <w:b/>
          <w:bCs/>
          <w:szCs w:val="21"/>
          <w:highlight w:val="none"/>
        </w:rPr>
        <w:t>6.投标文件的澄清和补正</w:t>
      </w:r>
      <w:bookmarkEnd w:id="142"/>
      <w:bookmarkEnd w:id="143"/>
      <w:bookmarkEnd w:id="144"/>
      <w:bookmarkEnd w:id="145"/>
      <w:bookmarkEnd w:id="146"/>
      <w:bookmarkEnd w:id="147"/>
      <w:bookmarkEnd w:id="148"/>
    </w:p>
    <w:p w14:paraId="23C52B2D">
      <w:pPr>
        <w:spacing w:line="440" w:lineRule="exact"/>
        <w:ind w:firstLine="420" w:firstLineChars="200"/>
        <w:jc w:val="left"/>
        <w:rPr>
          <w:rFonts w:hint="eastAsia" w:ascii="宋体" w:hAnsi="宋体" w:cs="宋体"/>
          <w:szCs w:val="21"/>
          <w:highlight w:val="none"/>
        </w:rPr>
      </w:pPr>
      <w:bookmarkStart w:id="149" w:name="_Toc13990"/>
      <w:bookmarkStart w:id="150" w:name="_Toc324404878"/>
      <w:bookmarkStart w:id="151" w:name="_Toc78803394"/>
      <w:bookmarkStart w:id="152" w:name="_Toc35425125"/>
      <w:bookmarkStart w:id="153" w:name="_Toc35424959"/>
      <w:bookmarkStart w:id="154" w:name="_Toc15058924"/>
      <w:bookmarkStart w:id="155" w:name="_Toc506107330"/>
      <w:r>
        <w:rPr>
          <w:rFonts w:hint="eastAsia" w:ascii="宋体" w:hAnsi="宋体" w:cs="宋体"/>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4AE3712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1BC46CF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414C098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6D37FB7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en-US" w:eastAsia="zh-CN"/>
        </w:rPr>
        <w:t>6.4</w:t>
      </w:r>
      <w:r>
        <w:rPr>
          <w:rFonts w:hint="eastAsia" w:ascii="宋体" w:hAnsi="宋体" w:cs="宋体"/>
          <w:szCs w:val="21"/>
          <w:highlight w:val="none"/>
        </w:rPr>
        <w:t>评委会修正错误的原则：</w:t>
      </w:r>
    </w:p>
    <w:p w14:paraId="684FD5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31A5134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.2如果单价与数量的乘积和总价不一致，以单价为准，修正总价及开标一览表；当单价小数点有明显的错位时，评委会将以总价为准，并修正其单价。</w:t>
      </w:r>
    </w:p>
    <w:p w14:paraId="4E02C201">
      <w:pPr>
        <w:spacing w:line="440" w:lineRule="exact"/>
        <w:ind w:firstLine="420" w:firstLineChars="200"/>
        <w:jc w:val="left"/>
        <w:rPr>
          <w:rFonts w:hint="eastAsia" w:ascii="宋体" w:hAnsi="宋体" w:eastAsia="宋体" w:cs="宋体"/>
          <w:highlight w:val="none"/>
        </w:rPr>
      </w:pPr>
      <w:r>
        <w:rPr>
          <w:rFonts w:hint="eastAsia" w:ascii="宋体" w:hAnsi="宋体" w:cs="宋体"/>
          <w:szCs w:val="21"/>
          <w:highlight w:val="none"/>
          <w:lang w:val="en-US" w:eastAsia="zh-CN"/>
        </w:rPr>
        <w:t>6</w:t>
      </w: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评委会将按上述修正错误的方法调整投标文件中的投标报价，调整后的价格应对投标人具有约束力。无论投标人是接受或是拒绝调整后的价格，都应当由</w:t>
      </w:r>
      <w:r>
        <w:rPr>
          <w:rFonts w:hint="eastAsia" w:ascii="宋体" w:hAnsi="宋体" w:cs="宋体"/>
          <w:szCs w:val="21"/>
          <w:highlight w:val="none"/>
          <w:lang w:eastAsia="zh-CN"/>
        </w:rPr>
        <w:t>投标人在系统中</w:t>
      </w:r>
      <w:r>
        <w:rPr>
          <w:rFonts w:hint="eastAsia" w:ascii="宋体" w:hAnsi="宋体" w:cs="宋体"/>
          <w:szCs w:val="21"/>
          <w:highlight w:val="none"/>
        </w:rPr>
        <w:t>确认。投标人拒绝对投标文件出现的错漏按上述原则进行修正、澄清、说明，评标委员会应当否决其投标。</w:t>
      </w:r>
    </w:p>
    <w:bookmarkEnd w:id="149"/>
    <w:bookmarkEnd w:id="150"/>
    <w:bookmarkEnd w:id="151"/>
    <w:bookmarkEnd w:id="152"/>
    <w:bookmarkEnd w:id="153"/>
    <w:bookmarkEnd w:id="154"/>
    <w:bookmarkEnd w:id="155"/>
    <w:p w14:paraId="1ACBAC65">
      <w:pPr>
        <w:snapToGrid w:val="0"/>
        <w:spacing w:line="440" w:lineRule="exact"/>
        <w:ind w:right="252" w:rightChars="120" w:firstLine="420" w:firstLineChars="200"/>
        <w:jc w:val="left"/>
        <w:rPr>
          <w:rFonts w:hint="eastAsia" w:ascii="宋体" w:hAnsi="宋体" w:cs="宋体"/>
          <w:b/>
          <w:bCs/>
          <w:szCs w:val="21"/>
          <w:highlight w:val="none"/>
        </w:rPr>
      </w:pPr>
      <w:bookmarkStart w:id="156" w:name="_Toc35424960"/>
      <w:bookmarkStart w:id="157" w:name="_Toc15058925"/>
      <w:bookmarkStart w:id="158" w:name="_Toc506107331"/>
      <w:bookmarkStart w:id="159" w:name="_Toc78803395"/>
      <w:bookmarkStart w:id="160" w:name="_Toc22863"/>
      <w:bookmarkStart w:id="161" w:name="_Toc35425126"/>
      <w:bookmarkStart w:id="162" w:name="_Toc324404879"/>
      <w:r>
        <w:rPr>
          <w:rFonts w:hint="eastAsia" w:ascii="宋体" w:hAnsi="宋体" w:cs="宋体"/>
          <w:b/>
          <w:bCs/>
          <w:szCs w:val="21"/>
          <w:highlight w:val="none"/>
          <w:lang w:val="en-US" w:eastAsia="zh-CN"/>
        </w:rPr>
        <w:t>7</w:t>
      </w:r>
      <w:r>
        <w:rPr>
          <w:rFonts w:hint="eastAsia" w:ascii="宋体" w:hAnsi="宋体" w:cs="宋体"/>
          <w:b/>
          <w:bCs/>
          <w:szCs w:val="21"/>
          <w:highlight w:val="none"/>
        </w:rPr>
        <w:t>.评审结果</w:t>
      </w:r>
      <w:bookmarkEnd w:id="156"/>
      <w:bookmarkEnd w:id="157"/>
      <w:bookmarkEnd w:id="158"/>
      <w:bookmarkEnd w:id="159"/>
      <w:bookmarkEnd w:id="160"/>
      <w:bookmarkEnd w:id="161"/>
      <w:bookmarkEnd w:id="162"/>
    </w:p>
    <w:p w14:paraId="1D3FA9D5">
      <w:pPr>
        <w:snapToGrid w:val="0"/>
        <w:spacing w:line="400" w:lineRule="exact"/>
        <w:ind w:firstLine="420"/>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.1</w:t>
      </w:r>
      <w:r>
        <w:rPr>
          <w:rFonts w:hint="eastAsia" w:ascii="宋体" w:hAnsi="宋体" w:eastAsia="宋体" w:cs="宋体"/>
          <w:color w:val="auto"/>
          <w:szCs w:val="21"/>
          <w:highlight w:val="none"/>
        </w:rPr>
        <w:t>除第二章“投标人须知”及其前附表授权直接确定中标人外，评</w:t>
      </w:r>
      <w:bookmarkStart w:id="163" w:name="_Toc60061508"/>
      <w:r>
        <w:rPr>
          <w:rFonts w:hint="eastAsia" w:ascii="宋体" w:hAnsi="宋体" w:eastAsia="宋体" w:cs="宋体"/>
          <w:color w:val="auto"/>
          <w:szCs w:val="21"/>
          <w:highlight w:val="none"/>
        </w:rPr>
        <w:t>标委员会</w:t>
      </w:r>
      <w:bookmarkEnd w:id="163"/>
      <w:r>
        <w:rPr>
          <w:rFonts w:hint="eastAsia" w:ascii="宋体" w:hAnsi="宋体" w:eastAsia="宋体" w:cs="宋体"/>
          <w:color w:val="auto"/>
          <w:szCs w:val="21"/>
          <w:highlight w:val="none"/>
        </w:rPr>
        <w:t>按有效报价由低到高的顺序推荐中标候选人。</w:t>
      </w:r>
    </w:p>
    <w:p w14:paraId="3CA7378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.2评标委员会完成评标后，应当向招标人提交书面评标报告。评标报告应当如实记载以下内容：</w:t>
      </w:r>
    </w:p>
    <w:p w14:paraId="4DF37A4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23F67F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4F0AE41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7F629D6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2000B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A1FFC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4DBC3AB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0A507EC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1556A3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2A8C5AC4">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5E8BC5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72E51DC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2A90A7A8">
      <w:pPr>
        <w:snapToGrid w:val="0"/>
        <w:spacing w:line="440" w:lineRule="exact"/>
        <w:ind w:right="252" w:rightChars="120" w:firstLine="420" w:firstLineChars="200"/>
        <w:jc w:val="left"/>
        <w:rPr>
          <w:rFonts w:hint="eastAsia" w:ascii="宋体" w:hAnsi="宋体" w:cs="宋体"/>
          <w:b/>
          <w:bCs/>
          <w:szCs w:val="21"/>
          <w:highlight w:val="none"/>
        </w:rPr>
      </w:pPr>
      <w:bookmarkStart w:id="164" w:name="_Toc78803396"/>
      <w:bookmarkStart w:id="165" w:name="_Toc35424961"/>
      <w:bookmarkStart w:id="166" w:name="_Toc1576"/>
      <w:bookmarkStart w:id="167" w:name="_Toc15058926"/>
      <w:bookmarkStart w:id="168" w:name="_Toc506107332"/>
      <w:bookmarkStart w:id="169" w:name="_Toc35425127"/>
      <w:bookmarkStart w:id="170" w:name="_Toc324404880"/>
      <w:r>
        <w:rPr>
          <w:rFonts w:hint="eastAsia" w:ascii="宋体" w:hAnsi="宋体" w:cs="宋体"/>
          <w:b/>
          <w:bCs/>
          <w:szCs w:val="21"/>
          <w:highlight w:val="none"/>
          <w:lang w:val="en-US" w:eastAsia="zh-CN"/>
        </w:rPr>
        <w:t>8</w:t>
      </w:r>
      <w:r>
        <w:rPr>
          <w:rFonts w:hint="eastAsia" w:ascii="宋体" w:hAnsi="宋体" w:cs="宋体"/>
          <w:b/>
          <w:bCs/>
          <w:szCs w:val="21"/>
          <w:highlight w:val="none"/>
        </w:rPr>
        <w:t>.其他</w:t>
      </w:r>
      <w:bookmarkEnd w:id="164"/>
      <w:bookmarkEnd w:id="165"/>
      <w:bookmarkEnd w:id="166"/>
      <w:bookmarkEnd w:id="167"/>
      <w:bookmarkEnd w:id="168"/>
      <w:bookmarkEnd w:id="169"/>
      <w:bookmarkEnd w:id="170"/>
    </w:p>
    <w:bookmarkEnd w:id="98"/>
    <w:bookmarkEnd w:id="99"/>
    <w:bookmarkEnd w:id="100"/>
    <w:bookmarkEnd w:id="101"/>
    <w:bookmarkEnd w:id="102"/>
    <w:bookmarkEnd w:id="103"/>
    <w:bookmarkEnd w:id="104"/>
    <w:bookmarkEnd w:id="105"/>
    <w:p w14:paraId="015E2DA6">
      <w:pPr>
        <w:keepNext w:val="0"/>
        <w:keepLines w:val="0"/>
        <w:pageBreakBefore w:val="0"/>
        <w:kinsoku/>
        <w:wordWrap/>
        <w:overflowPunct/>
        <w:topLinePunct w:val="0"/>
        <w:autoSpaceDE/>
        <w:autoSpaceDN/>
        <w:bidi w:val="0"/>
        <w:adjustRightInd/>
        <w:snapToGrid w:val="0"/>
        <w:spacing w:line="400" w:lineRule="exact"/>
        <w:ind w:firstLine="42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8.1</w:t>
      </w:r>
      <w:r>
        <w:rPr>
          <w:rFonts w:hint="eastAsia" w:ascii="宋体" w:hAnsi="宋体" w:eastAsia="宋体" w:cs="宋体"/>
          <w:color w:val="000000"/>
          <w:szCs w:val="21"/>
          <w:highlight w:val="none"/>
        </w:rPr>
        <w:t>投标人提供的与投标文件有关的各类证书、证明、文件、资料等的真实性、合法性由投标人负全责。</w:t>
      </w:r>
    </w:p>
    <w:p w14:paraId="2DD4412F">
      <w:pPr>
        <w:keepNext w:val="0"/>
        <w:keepLines w:val="0"/>
        <w:pageBreakBefore w:val="0"/>
        <w:widowControl w:val="0"/>
        <w:kinsoku/>
        <w:wordWrap/>
        <w:overflowPunct/>
        <w:topLinePunct w:val="0"/>
        <w:autoSpaceDE/>
        <w:autoSpaceDN/>
        <w:bidi w:val="0"/>
        <w:adjustRightInd/>
        <w:snapToGrid w:val="0"/>
        <w:spacing w:line="480" w:lineRule="auto"/>
        <w:ind w:right="252" w:rightChars="120" w:firstLine="560" w:firstLineChars="200"/>
        <w:jc w:val="center"/>
        <w:textAlignment w:val="auto"/>
        <w:rPr>
          <w:rFonts w:hint="eastAsia" w:eastAsiaTheme="minorEastAsia"/>
          <w:highlight w:val="none"/>
          <w:lang w:eastAsia="zh-CN"/>
        </w:rPr>
      </w:pPr>
      <w:r>
        <w:rPr>
          <w:rFonts w:hint="eastAsia" w:ascii="宋体" w:hAnsi="宋体" w:eastAsia="宋体" w:cs="Times New Roman"/>
          <w:b/>
          <w:bCs/>
          <w:color w:val="000000"/>
          <w:kern w:val="0"/>
          <w:sz w:val="28"/>
          <w:szCs w:val="28"/>
          <w:highlight w:val="none"/>
          <w:lang w:val="en-US" w:eastAsia="zh-CN" w:bidi="ar"/>
        </w:rPr>
        <w:br w:type="page"/>
      </w:r>
      <w:r>
        <w:rPr>
          <w:rFonts w:hint="eastAsia" w:ascii="宋体" w:cs="宋体"/>
          <w:b/>
          <w:bCs/>
          <w:color w:val="auto"/>
          <w:sz w:val="28"/>
          <w:szCs w:val="28"/>
          <w:highlight w:val="none"/>
        </w:rPr>
        <w:t>第</w:t>
      </w:r>
      <w:r>
        <w:rPr>
          <w:rFonts w:hint="eastAsia" w:ascii="宋体" w:cs="宋体"/>
          <w:b/>
          <w:bCs/>
          <w:color w:val="auto"/>
          <w:sz w:val="28"/>
          <w:szCs w:val="28"/>
          <w:highlight w:val="none"/>
          <w:lang w:val="en-US" w:eastAsia="zh-CN"/>
        </w:rPr>
        <w:t>五</w:t>
      </w:r>
      <w:r>
        <w:rPr>
          <w:rFonts w:hint="eastAsia" w:ascii="宋体" w:cs="宋体"/>
          <w:b/>
          <w:bCs/>
          <w:color w:val="auto"/>
          <w:sz w:val="28"/>
          <w:szCs w:val="28"/>
          <w:highlight w:val="none"/>
        </w:rPr>
        <w:t xml:space="preserve">章  </w:t>
      </w:r>
      <w:r>
        <w:rPr>
          <w:rFonts w:hint="eastAsia" w:ascii="宋体" w:cs="宋体"/>
          <w:b/>
          <w:bCs/>
          <w:color w:val="auto"/>
          <w:sz w:val="28"/>
          <w:szCs w:val="28"/>
          <w:highlight w:val="none"/>
          <w:lang w:eastAsia="zh-CN"/>
        </w:rPr>
        <w:t>用户需求书</w:t>
      </w:r>
    </w:p>
    <w:p w14:paraId="0643EE85">
      <w:pPr>
        <w:keepNext w:val="0"/>
        <w:keepLines w:val="0"/>
        <w:pageBreakBefore w:val="0"/>
        <w:widowControl w:val="0"/>
        <w:kinsoku/>
        <w:wordWrap/>
        <w:overflowPunct/>
        <w:topLinePunct w:val="0"/>
        <w:autoSpaceDE/>
        <w:autoSpaceDN/>
        <w:bidi w:val="0"/>
        <w:spacing w:line="440" w:lineRule="exact"/>
        <w:ind w:firstLine="420" w:firstLineChars="200"/>
        <w:textAlignment w:val="auto"/>
        <w:outlineLvl w:val="9"/>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w:t>
      </w:r>
      <w:r>
        <w:rPr>
          <w:rFonts w:hint="eastAsia" w:ascii="宋体" w:hAnsi="宋体" w:eastAsia="宋体" w:cs="宋体"/>
          <w:b/>
          <w:bCs/>
          <w:sz w:val="21"/>
          <w:szCs w:val="21"/>
          <w:highlight w:val="none"/>
          <w:lang w:val="en-US" w:eastAsia="zh-CN"/>
        </w:rPr>
        <w:t>项目</w:t>
      </w:r>
      <w:r>
        <w:rPr>
          <w:rFonts w:hint="eastAsia" w:ascii="宋体" w:hAnsi="宋体" w:eastAsia="宋体" w:cs="宋体"/>
          <w:b/>
          <w:bCs/>
          <w:sz w:val="21"/>
          <w:szCs w:val="21"/>
          <w:highlight w:val="none"/>
        </w:rPr>
        <w:t>概况</w:t>
      </w:r>
    </w:p>
    <w:p w14:paraId="6BB94FDB">
      <w:pPr>
        <w:keepNext w:val="0"/>
        <w:keepLines w:val="0"/>
        <w:pageBreakBefore w:val="0"/>
        <w:widowControl w:val="0"/>
        <w:numPr>
          <w:ilvl w:val="0"/>
          <w:numId w:val="0"/>
        </w:numPr>
        <w:kinsoku/>
        <w:wordWrap/>
        <w:overflowPunct/>
        <w:topLinePunct w:val="0"/>
        <w:autoSpaceDE/>
        <w:autoSpaceDN/>
        <w:bidi w:val="0"/>
        <w:adjustRightInd/>
        <w:snapToGrid/>
        <w:spacing w:before="0" w:after="0" w:line="44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滁宁城际铁路位于安徽省东部，江苏省西部；线路西起安徽省滁州市滁州站，途经滁州市市区、苏滁产业园、来安县、南京市浦口区，止于南京规划的南京北站。滁宁城际与南京、滁州两市高铁网、轨道交通网相衔接，起点滁州高铁站与滁州规划轨道交通2号线、4号线、既有京沪高铁滁州站换乘，林楼站与规划轨道交通3号线换乘，终点南京北站与南京地铁3号线、4号线及18号线换乘。</w:t>
      </w:r>
    </w:p>
    <w:p w14:paraId="19E75FE8">
      <w:pPr>
        <w:keepNext w:val="0"/>
        <w:keepLines w:val="0"/>
        <w:pageBreakBefore w:val="0"/>
        <w:widowControl w:val="0"/>
        <w:numPr>
          <w:ilvl w:val="0"/>
          <w:numId w:val="0"/>
        </w:numPr>
        <w:kinsoku/>
        <w:wordWrap/>
        <w:overflowPunct/>
        <w:topLinePunct w:val="0"/>
        <w:autoSpaceDE/>
        <w:autoSpaceDN/>
        <w:bidi w:val="0"/>
        <w:adjustRightInd/>
        <w:snapToGrid/>
        <w:spacing w:before="0" w:after="0" w:line="44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滁宁城际铁路途经滁州高铁站北侧至汊河镇站。共设置14座车站，其中地下站2座，高架站12座（含未启用车站4座），其中总线路44.83km，含地下区间5.71km，高架区间38.84km（含1289座桥墩，4704个支座）；1处控制中心、1处车辆段、2座主变电所。</w:t>
      </w:r>
    </w:p>
    <w:p w14:paraId="4523FD88">
      <w:pPr>
        <w:keepNext w:val="0"/>
        <w:keepLines w:val="0"/>
        <w:pageBreakBefore w:val="0"/>
        <w:widowControl w:val="0"/>
        <w:numPr>
          <w:ilvl w:val="0"/>
          <w:numId w:val="0"/>
        </w:numPr>
        <w:kinsoku/>
        <w:wordWrap/>
        <w:overflowPunct/>
        <w:topLinePunct w:val="0"/>
        <w:autoSpaceDE/>
        <w:autoSpaceDN/>
        <w:bidi w:val="0"/>
        <w:adjustRightInd/>
        <w:snapToGrid/>
        <w:spacing w:before="0" w:after="0" w:line="440" w:lineRule="exact"/>
        <w:ind w:firstLine="420" w:firstLineChars="200"/>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国家针对建筑物防雷工程制定了相关法律法规，如《安徽省气象管理条例》、《滁州市雷电灾害防御管理办法》等。根据以上规定，建筑物进行竣工验收时必须进行防雷检测，并且每年需要进行定期检测。为了排查滁宁城际全线及基地、高架站房屋建筑防雷系统性能，及时发现各种安全隐患，采</w:t>
      </w:r>
      <w:r>
        <w:rPr>
          <w:rFonts w:hint="eastAsia" w:ascii="宋体" w:hAnsi="宋体" w:eastAsia="宋体" w:cs="宋体"/>
          <w:sz w:val="21"/>
          <w:szCs w:val="21"/>
          <w:highlight w:val="none"/>
          <w:lang w:val="en-US" w:eastAsia="zh-CN"/>
        </w:rPr>
        <w:t>取措施避免或减少意外事故，现对滁宁城际全线网建筑防雷装置进行集中统一专业检测。</w:t>
      </w:r>
    </w:p>
    <w:p w14:paraId="2B602D7A">
      <w:pPr>
        <w:keepNext w:val="0"/>
        <w:keepLines w:val="0"/>
        <w:pageBreakBefore w:val="0"/>
        <w:widowControl w:val="0"/>
        <w:kinsoku/>
        <w:wordWrap/>
        <w:overflowPunct/>
        <w:topLinePunct w:val="0"/>
        <w:autoSpaceDE/>
        <w:autoSpaceDN/>
        <w:bidi w:val="0"/>
        <w:spacing w:line="440" w:lineRule="exact"/>
        <w:ind w:firstLine="420" w:firstLineChars="200"/>
        <w:textAlignment w:val="auto"/>
        <w:outlineLvl w:val="9"/>
        <w:rPr>
          <w:rFonts w:hint="default"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二、服务内容</w:t>
      </w:r>
    </w:p>
    <w:p w14:paraId="457F8B01">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4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1.通过借鉴国内地铁检测报告数据及滁宁城铁开通前防雷检测报告数据分析，年度预测点位如下：</w:t>
      </w:r>
    </w:p>
    <w:tbl>
      <w:tblPr>
        <w:tblStyle w:val="22"/>
        <w:tblpPr w:leftFromText="180" w:rightFromText="180" w:vertAnchor="text" w:horzAnchor="page" w:tblpX="682" w:tblpY="375"/>
        <w:tblOverlap w:val="never"/>
        <w:tblW w:w="577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01"/>
        <w:gridCol w:w="1843"/>
        <w:gridCol w:w="1392"/>
        <w:gridCol w:w="2421"/>
        <w:gridCol w:w="2260"/>
      </w:tblGrid>
      <w:tr w14:paraId="6C2B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7B188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rPr>
            </w:pPr>
            <w:r>
              <w:rPr>
                <w:rFonts w:hint="eastAsia" w:ascii="宋体" w:hAnsi="宋体" w:eastAsia="宋体" w:cs="宋体"/>
                <w:lang w:val="en-US" w:eastAsia="zh-CN"/>
              </w:rPr>
              <w:t>车站</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016BDD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rPr>
            </w:pPr>
            <w:r>
              <w:rPr>
                <w:rFonts w:hint="eastAsia" w:ascii="宋体" w:hAnsi="宋体" w:eastAsia="宋体" w:cs="宋体"/>
                <w:lang w:val="en-US" w:eastAsia="zh-CN"/>
              </w:rPr>
              <w:t>建筑面积㎡</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26276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rPr>
            </w:pPr>
            <w:r>
              <w:rPr>
                <w:rFonts w:hint="eastAsia" w:ascii="宋体" w:hAnsi="宋体" w:eastAsia="宋体" w:cs="宋体"/>
                <w:lang w:val="en-US" w:eastAsia="zh-CN"/>
              </w:rPr>
              <w:t>长度</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7A15B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rPr>
            </w:pPr>
            <w:r>
              <w:rPr>
                <w:rFonts w:hint="eastAsia" w:ascii="宋体" w:hAnsi="宋体" w:eastAsia="宋体" w:cs="宋体"/>
                <w:lang w:val="en-US" w:eastAsia="zh-CN"/>
              </w:rPr>
              <w:t>总体检测点（含建筑主体、附属楼、变电间、机房等预估量）</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37C50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rPr>
            </w:pPr>
            <w:r>
              <w:rPr>
                <w:rFonts w:hint="eastAsia" w:ascii="宋体" w:hAnsi="宋体" w:eastAsia="宋体" w:cs="宋体"/>
                <w:lang w:val="en-US" w:eastAsia="zh-CN"/>
              </w:rPr>
              <w:t>车站形式</w:t>
            </w:r>
          </w:p>
        </w:tc>
      </w:tr>
      <w:tr w14:paraId="342FB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5E795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滁州高铁站（二类）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CFBC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8249.1</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3BC0B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05370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70</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E669E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3B4D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1F6C69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腰铺站（二类）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091C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7942.32</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44F04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6FBD27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36</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0B24A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16129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2E9FEF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花博园站（二类）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B4E70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8760.05</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41FC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5D48BF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68</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3CB4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路中高架二层侧式</w:t>
            </w:r>
          </w:p>
        </w:tc>
      </w:tr>
      <w:tr w14:paraId="0CE1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79069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琅琊山站（三类）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25EE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12831.15</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434D8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144</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72132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45</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62CC0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地下二层岛式</w:t>
            </w:r>
          </w:p>
        </w:tc>
      </w:tr>
      <w:tr w14:paraId="272F4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33631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滁州政务中心站（三类）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F331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12611.52</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407168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144</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361E01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45</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31DA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地下二层岛式</w:t>
            </w:r>
          </w:p>
        </w:tc>
      </w:tr>
      <w:tr w14:paraId="2E5B9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6C9D7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担子站（二类）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0187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8249.1</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578E4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0D858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35</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7071D5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5ED97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29F62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苏滁商务中心站（二类）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67C4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8812.15</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36587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69578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50</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6AB98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06606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1063C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大王郢站（二类）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A1B6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7691.87</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4EE26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144E6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45</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636A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路中高架三层岛式</w:t>
            </w:r>
          </w:p>
        </w:tc>
      </w:tr>
      <w:tr w14:paraId="0DA9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271EC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林楼站（二类）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7931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10173.13</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30A2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24E34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55</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7DC1BC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路中高架三层岛式</w:t>
            </w:r>
          </w:p>
        </w:tc>
      </w:tr>
      <w:tr w14:paraId="31844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41EE1D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水口站（二类）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FD80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4777.1</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6138D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50AFE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23</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0BC9D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0ECB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02DBC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十二里半站（二类）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07EF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10345.3</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D2CE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79644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66</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8906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1513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42C36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相官站（二类）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E0BC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5111.8</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B849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1A6F63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22</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21C9E2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路中高架二层侧式</w:t>
            </w:r>
          </w:p>
        </w:tc>
      </w:tr>
      <w:tr w14:paraId="67DA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6995B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汊河新城站（二类）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23E7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7711.5</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2D866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61A30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53</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239FF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路中高架三层侧式</w:t>
            </w:r>
          </w:p>
        </w:tc>
      </w:tr>
      <w:tr w14:paraId="75C6E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0"/>
            <w:vAlign w:val="center"/>
          </w:tcPr>
          <w:p w14:paraId="270BE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汊河站（二类）</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0CFD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9817.6</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46609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100</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01D2C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73</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3968F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路中高架二层侧式</w:t>
            </w:r>
          </w:p>
        </w:tc>
      </w:tr>
      <w:tr w14:paraId="2CA5B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74AA0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丰乐主所</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5961D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3652</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0A9C8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68.4*23.3</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1F009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87</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4A9C2A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r>
      <w:tr w14:paraId="69D7F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0BB22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相官主所</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35E73F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3693.16</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574D4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68.4*23.3</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64CE1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87</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0201A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r>
      <w:tr w14:paraId="7DAF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5AEFBA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相官基地</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08633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70711.62</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321743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034E2B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800</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0CB4B2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r>
      <w:tr w14:paraId="4E37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33F1D3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控制中心</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55042D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57826</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546EF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123.3*33.6</w:t>
            </w:r>
          </w:p>
        </w:tc>
        <w:tc>
          <w:tcPr>
            <w:tcW w:w="2089" w:type="dxa"/>
            <w:tcBorders>
              <w:top w:val="single" w:color="000000" w:sz="4" w:space="0"/>
              <w:left w:val="single" w:color="000000" w:sz="4" w:space="0"/>
              <w:bottom w:val="single" w:color="000000" w:sz="4" w:space="0"/>
              <w:right w:val="single" w:color="000000" w:sz="4" w:space="0"/>
            </w:tcBorders>
            <w:noWrap w:val="0"/>
            <w:vAlign w:val="center"/>
          </w:tcPr>
          <w:p w14:paraId="138A3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740</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5F24B4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r>
      <w:tr w14:paraId="07333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2762" w:type="dxa"/>
            <w:tcBorders>
              <w:top w:val="single" w:color="000000" w:sz="4" w:space="0"/>
              <w:left w:val="single" w:color="000000" w:sz="4" w:space="0"/>
              <w:bottom w:val="single" w:color="000000" w:sz="4" w:space="0"/>
              <w:right w:val="single" w:color="000000" w:sz="4" w:space="0"/>
            </w:tcBorders>
            <w:noWrap/>
            <w:vAlign w:val="center"/>
          </w:tcPr>
          <w:p w14:paraId="151D2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合计</w:t>
            </w:r>
          </w:p>
        </w:tc>
        <w:tc>
          <w:tcPr>
            <w:tcW w:w="1590" w:type="dxa"/>
            <w:tcBorders>
              <w:top w:val="single" w:color="000000" w:sz="4" w:space="0"/>
              <w:left w:val="single" w:color="000000" w:sz="4" w:space="0"/>
              <w:bottom w:val="single" w:color="000000" w:sz="4" w:space="0"/>
              <w:right w:val="single" w:color="000000" w:sz="4" w:space="0"/>
            </w:tcBorders>
            <w:noWrap/>
            <w:vAlign w:val="center"/>
          </w:tcPr>
          <w:p w14:paraId="17342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258966.47</w:t>
            </w:r>
          </w:p>
        </w:tc>
        <w:tc>
          <w:tcPr>
            <w:tcW w:w="1201" w:type="dxa"/>
            <w:tcBorders>
              <w:top w:val="single" w:color="000000" w:sz="4" w:space="0"/>
              <w:left w:val="single" w:color="000000" w:sz="4" w:space="0"/>
              <w:bottom w:val="single" w:color="000000" w:sz="4" w:space="0"/>
              <w:right w:val="single" w:color="000000" w:sz="4" w:space="0"/>
            </w:tcBorders>
            <w:noWrap/>
            <w:vAlign w:val="center"/>
          </w:tcPr>
          <w:p w14:paraId="55087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c>
          <w:tcPr>
            <w:tcW w:w="2089" w:type="dxa"/>
            <w:tcBorders>
              <w:top w:val="single" w:color="000000" w:sz="4" w:space="0"/>
              <w:left w:val="single" w:color="000000" w:sz="4" w:space="0"/>
              <w:bottom w:val="single" w:color="000000" w:sz="4" w:space="0"/>
              <w:right w:val="single" w:color="000000" w:sz="4" w:space="0"/>
            </w:tcBorders>
            <w:noWrap/>
            <w:vAlign w:val="center"/>
          </w:tcPr>
          <w:p w14:paraId="24584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r>
              <w:rPr>
                <w:rFonts w:hint="eastAsia" w:ascii="宋体" w:hAnsi="宋体" w:eastAsia="宋体" w:cs="宋体"/>
                <w:lang w:val="en-US" w:eastAsia="zh-CN"/>
              </w:rPr>
              <w:t>2400</w:t>
            </w:r>
          </w:p>
        </w:tc>
        <w:tc>
          <w:tcPr>
            <w:tcW w:w="1950" w:type="dxa"/>
            <w:tcBorders>
              <w:top w:val="single" w:color="000000" w:sz="4" w:space="0"/>
              <w:left w:val="single" w:color="000000" w:sz="4" w:space="0"/>
              <w:bottom w:val="single" w:color="000000" w:sz="4" w:space="0"/>
              <w:right w:val="single" w:color="000000" w:sz="4" w:space="0"/>
            </w:tcBorders>
            <w:noWrap/>
            <w:vAlign w:val="center"/>
          </w:tcPr>
          <w:p w14:paraId="665F2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lang w:val="en-US" w:eastAsia="zh-CN"/>
              </w:rPr>
            </w:pPr>
          </w:p>
        </w:tc>
      </w:tr>
    </w:tbl>
    <w:p w14:paraId="5882A6FB">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注：通过查阅设计院提供的设计图中的设计说明，汊河站、汊河新城站、</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"https://baike.baidu.com/item/%E7%9B%B8%E5%AE%98%E7%AB%99/20273484?fromModule=lemma_inlink"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相官站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"https://baike.baidu.com/item/%E5%8D%81%E4%BA%8C%E9%87%8C%E5%8D%8A%E7%AB%99/62734014?fromModule=lemma_inlink"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十二里半站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"https://baike.baidu.com/item/%E6%B0%B4%E5%8F%A3%E7%AB%99/62725227?fromModule=lemma_inlink"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水口站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"https://baike.baidu.com/item/%E6%9E%97%E6%A5%BC%E7%AB%99/62725280?fromModule=lemma_inlink"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林楼站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"https://baike.baidu.com/item/%E5%A4%A7%E7%8E%8B%E9%83%A2%E7%AB%99/62734015?fromModule=lemma_inlink"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大王郢站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"https://baike.baidu.com/item/%E8%8B%8F%E6%BB%81%E5%95%86%E5%8A%A1%E4%B8%AD%E5%BF%83%E7%AB%99/62725273?fromModule=lemma_inlink" \t "https://baike.baidu.com/item/%E6%BB%81%E5%B7%9E%E8%BD%A8%E9%81%93%E4%BA%A4%E9%80%9A%E5%AE%81%E6%BB%81%E7%BA%BF/_blank" </w:instrText>
      </w:r>
      <w:r>
        <w:rPr>
          <w:rFonts w:hint="eastAsia" w:ascii="宋体" w:hAnsi="宋体" w:eastAsia="宋体" w:cs="宋体"/>
          <w:sz w:val="21"/>
          <w:szCs w:val="21"/>
          <w:lang w:val="en-US" w:eastAsia="zh-CN"/>
        </w:rPr>
        <w:fldChar w:fldCharType="separate"/>
      </w:r>
      <w:r>
        <w:rPr>
          <w:rFonts w:hint="default" w:ascii="宋体" w:hAnsi="宋体" w:eastAsia="宋体" w:cs="宋体"/>
          <w:sz w:val="21"/>
          <w:szCs w:val="21"/>
          <w:lang w:val="en-US" w:eastAsia="zh-CN"/>
        </w:rPr>
        <w:t>苏滁商务中心站</w:t>
      </w:r>
      <w:r>
        <w:rPr>
          <w:rFonts w:hint="default"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担子站、花博园站、腰铺站、滁州高铁站（设计图名称分别为：汊河镇站、汊河新城站、相官镇站、相官北站、来安南站、示范园站、苏滁产业园站、友谊路站、凤阳北路站、技术学院站、滁阳路南站、滁州高铁站）按照“建筑物防雷设计规范(GB50057-2010)”第二类防雷建筑物的防雷措施进行设计。</w:t>
      </w:r>
    </w:p>
    <w:p w14:paraId="588F29AE">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2.主要工作内容</w:t>
      </w:r>
    </w:p>
    <w:p w14:paraId="436CF571">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针对滁宁城际铁路全线运营车站、预留车站、区间、车辆段、控制中心等建筑物、构筑物防雷装置开展检查及防雷性能检测（包括但不限于以下具体内容）：</w:t>
      </w:r>
    </w:p>
    <w:p w14:paraId="27D869E3">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（1）建(构)筑物的防雷分类</w:t>
      </w:r>
    </w:p>
    <w:p w14:paraId="2FA6C5EA">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按照国家相关规范要求对所检测的建构筑物进行防雷分类，并按照不同类别要求制定相应的检测技术方案。</w:t>
      </w:r>
    </w:p>
    <w:p w14:paraId="522CE084">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（2）防雷装置检查</w:t>
      </w:r>
    </w:p>
    <w:p w14:paraId="61571047">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对防雷装置的外观部分进行目测检查，主要就连接（安装）情况、锈蚀情况、数量、间距等进行检查，对隐蔽部分根据原设计资料或质量监管文件进行核查。</w:t>
      </w:r>
    </w:p>
    <w:p w14:paraId="4B9DB224">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（3）防雷装置检测</w:t>
      </w:r>
    </w:p>
    <w:p w14:paraId="2EC6789C">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防直击雷检测：按照技术规范对接闪器、引下线和接地装置的检测。查阅设计或施工资料，了解接地装置的型材、规格及接地体形式等，并通过测量等检测手段对防雷装置的布设（或安装）、性能等是否满足相关标准进行判定；</w:t>
      </w:r>
    </w:p>
    <w:p w14:paraId="3A487F9D">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等电位、防雷电波侵入检测：包含天面上各种设备、天线及各种金属管道与防雷装置的连接检测；进出建筑物各种长金属物包括各种金属管道（线槽）、金属构件等与防雷装置的连接检测；</w:t>
      </w:r>
    </w:p>
    <w:p w14:paraId="73D26577">
      <w:pPr>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低压配电系统的检测等。</w:t>
      </w:r>
    </w:p>
    <w:p w14:paraId="43CC4B04">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（4）中标人需针对滁宁城际线路实际情况编制详细的检测方案。</w:t>
      </w:r>
    </w:p>
    <w:p w14:paraId="063FA1BB">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5）检测报告需编制成册，每期检测报告一式三份，并且应有纸质档和电子档两种形式。报告应包含综合评定标准及详细的检测记（含现场存在的问题及整改建议）、检测依据的规范和标准、检测所用的仪器设备、检测点位平面示意图等内容，检测员和校核员签字后，经技术负责人签发，还需加盖中标单位公章。</w:t>
      </w:r>
    </w:p>
    <w:p w14:paraId="51E7C874">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（6）检测时须对现场检测点位圈画做好标记。</w:t>
      </w:r>
    </w:p>
    <w:p w14:paraId="46970261">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（7）每期防雷检测完成后由中标人组织召开专家评审会，对防雷检测报告进行专家评审，专家需经甲方认可，专家评审费所发生的全部费用均包含在合同价中。</w:t>
      </w:r>
    </w:p>
    <w:p w14:paraId="437D026E">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（8）若检测结果不合格且需整改的，则每次整改完成后所涉及的复检费用均已包含在合同价款之内，招标人不再另行支付复检费用（复检次数以实际发生为准）。</w:t>
      </w:r>
    </w:p>
    <w:p w14:paraId="3617A819">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default"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（9）按照国家、地方法规规定，报告需上报气象局网站的，中标人需按要求上传审核后的报告。</w:t>
      </w:r>
    </w:p>
    <w:p w14:paraId="3B17B745">
      <w:pPr>
        <w:keepNext w:val="0"/>
        <w:keepLines w:val="0"/>
        <w:pageBreakBefore w:val="0"/>
        <w:widowControl w:val="0"/>
        <w:kinsoku/>
        <w:wordWrap/>
        <w:overflowPunct/>
        <w:topLinePunct w:val="0"/>
        <w:autoSpaceDE/>
        <w:autoSpaceDN/>
        <w:bidi w:val="0"/>
        <w:spacing w:line="400" w:lineRule="exact"/>
        <w:ind w:firstLine="420" w:firstLineChars="200"/>
        <w:textAlignment w:val="auto"/>
        <w:outlineLvl w:val="9"/>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三、服务要求</w:t>
      </w:r>
    </w:p>
    <w:p w14:paraId="322D2262">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default" w:ascii="宋体" w:hAnsi="宋体" w:eastAsia="宋体" w:cs="宋体"/>
          <w:b w:val="0"/>
          <w:color w:val="auto"/>
          <w:kern w:val="0"/>
          <w:sz w:val="21"/>
          <w:szCs w:val="21"/>
          <w:highlight w:val="yellow"/>
          <w:lang w:val="en-US" w:eastAsia="zh-CN" w:bidi="ar-SA"/>
        </w:rPr>
      </w:pPr>
      <w:r>
        <w:rPr>
          <w:rFonts w:hint="eastAsia" w:ascii="宋体" w:hAnsi="宋体" w:eastAsia="宋体" w:cs="宋体"/>
          <w:b w:val="0"/>
          <w:color w:val="auto"/>
          <w:kern w:val="0"/>
          <w:sz w:val="21"/>
          <w:szCs w:val="21"/>
          <w:highlight w:val="none"/>
          <w:lang w:val="en-US" w:eastAsia="zh-CN" w:bidi="ar-SA"/>
        </w:rPr>
        <w:t>1.项目人员要求</w:t>
      </w:r>
      <w:r>
        <w:rPr>
          <w:rFonts w:hint="eastAsia" w:ascii="宋体" w:hAnsi="宋体" w:eastAsia="宋体" w:cs="宋体"/>
          <w:b w:val="0"/>
          <w:color w:val="auto"/>
          <w:kern w:val="0"/>
          <w:sz w:val="21"/>
          <w:szCs w:val="21"/>
          <w:highlight w:val="yellow"/>
          <w:lang w:val="en-US" w:eastAsia="zh-CN" w:bidi="ar-SA"/>
        </w:rPr>
        <w:t>（中标后按招标人要求提供人员名单及相关证明材料）</w:t>
      </w:r>
    </w:p>
    <w:p w14:paraId="5A47114B">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1.1 项目经理</w:t>
      </w:r>
    </w:p>
    <w:p w14:paraId="3448778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w:t>
      </w:r>
      <w:r>
        <w:rPr>
          <w:rFonts w:hint="eastAsia" w:ascii="宋体" w:hAnsi="宋体" w:eastAsia="宋体" w:cs="宋体"/>
          <w:b w:val="0"/>
          <w:color w:val="auto"/>
          <w:sz w:val="21"/>
          <w:szCs w:val="21"/>
          <w:highlight w:val="none"/>
          <w:lang w:val="en-US" w:eastAsia="zh-CN"/>
        </w:rPr>
        <w:t>具有工程类中级及以上技术职称；</w:t>
      </w:r>
    </w:p>
    <w:p w14:paraId="606103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zh-CN"/>
        </w:rPr>
        <w:t>）</w:t>
      </w:r>
      <w:r>
        <w:rPr>
          <w:rFonts w:hint="eastAsia" w:ascii="宋体" w:hAnsi="宋体" w:eastAsia="宋体" w:cs="宋体"/>
          <w:b w:val="0"/>
          <w:color w:val="auto"/>
          <w:sz w:val="21"/>
          <w:szCs w:val="21"/>
          <w:highlight w:val="none"/>
          <w:lang w:val="en-US" w:eastAsia="zh-CN"/>
        </w:rPr>
        <w:t>具有丰富现场工作经验，较强的沟通和组织能力。</w:t>
      </w:r>
    </w:p>
    <w:p w14:paraId="22365E93">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1.2 技术负责人</w:t>
      </w:r>
    </w:p>
    <w:p w14:paraId="33FE209D">
      <w:pPr>
        <w:keepNext w:val="0"/>
        <w:keepLines w:val="0"/>
        <w:pageBreakBefore w:val="0"/>
        <w:widowControl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w:t>
      </w:r>
      <w:r>
        <w:rPr>
          <w:rFonts w:hint="eastAsia" w:ascii="宋体" w:hAnsi="宋体" w:eastAsia="宋体" w:cs="宋体"/>
          <w:bCs/>
          <w:color w:val="auto"/>
          <w:kern w:val="2"/>
          <w:sz w:val="21"/>
          <w:szCs w:val="21"/>
          <w:highlight w:val="none"/>
          <w:lang w:val="en-US" w:eastAsia="zh-CN" w:bidi="ar-SA"/>
        </w:rPr>
        <w:t>具有工程类高级及以上技术职称；</w:t>
      </w:r>
    </w:p>
    <w:p w14:paraId="4542BDDA">
      <w:pPr>
        <w:keepNext w:val="0"/>
        <w:keepLines w:val="0"/>
        <w:pageBreakBefore w:val="0"/>
        <w:widowControl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bCs/>
          <w:color w:val="auto"/>
          <w:kern w:val="2"/>
          <w:sz w:val="21"/>
          <w:szCs w:val="21"/>
          <w:highlight w:val="none"/>
          <w:lang w:val="en-US" w:eastAsia="zh-CN" w:bidi="ar-SA"/>
        </w:rPr>
        <w:t>具有丰富现场</w:t>
      </w:r>
      <w:r>
        <w:rPr>
          <w:rFonts w:hint="eastAsia" w:ascii="宋体" w:hAnsi="宋体" w:eastAsia="宋体" w:cs="宋体"/>
          <w:b w:val="0"/>
          <w:color w:val="auto"/>
          <w:sz w:val="21"/>
          <w:szCs w:val="21"/>
          <w:highlight w:val="none"/>
          <w:lang w:val="en-US" w:eastAsia="zh-CN"/>
        </w:rPr>
        <w:t>工作</w:t>
      </w:r>
      <w:r>
        <w:rPr>
          <w:rFonts w:hint="eastAsia" w:ascii="宋体" w:hAnsi="宋体" w:eastAsia="宋体" w:cs="宋体"/>
          <w:bCs/>
          <w:color w:val="auto"/>
          <w:kern w:val="2"/>
          <w:sz w:val="21"/>
          <w:szCs w:val="21"/>
          <w:highlight w:val="none"/>
          <w:lang w:val="en-US" w:eastAsia="zh-CN" w:bidi="ar-SA"/>
        </w:rPr>
        <w:t>经验，较强的沟通和组织能力。</w:t>
      </w:r>
    </w:p>
    <w:p w14:paraId="496F0439">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1.3 检测人员</w:t>
      </w:r>
    </w:p>
    <w:p w14:paraId="60B8D2AE">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w:t>
      </w:r>
      <w:r>
        <w:rPr>
          <w:rFonts w:hint="eastAsia" w:ascii="宋体" w:hAnsi="宋体" w:eastAsia="宋体" w:cs="宋体"/>
          <w:b w:val="0"/>
          <w:color w:val="auto"/>
          <w:sz w:val="21"/>
          <w:szCs w:val="21"/>
          <w:highlight w:val="none"/>
          <w:lang w:val="en-US" w:eastAsia="zh-CN"/>
        </w:rPr>
        <w:t>检测人员不少于6人，</w:t>
      </w:r>
      <w:r>
        <w:rPr>
          <w:rFonts w:hint="eastAsia" w:ascii="宋体" w:hAnsi="宋体" w:eastAsia="宋体" w:cs="宋体"/>
          <w:b w:val="0"/>
          <w:color w:val="auto"/>
          <w:sz w:val="21"/>
          <w:szCs w:val="21"/>
          <w:highlight w:val="yellow"/>
          <w:lang w:val="en-US" w:eastAsia="zh-CN"/>
        </w:rPr>
        <w:t>均为</w:t>
      </w:r>
      <w:r>
        <w:rPr>
          <w:rFonts w:hint="eastAsia" w:ascii="宋体" w:hAnsi="宋体" w:eastAsia="宋体" w:cs="宋体"/>
          <w:b w:val="0"/>
          <w:color w:val="auto"/>
          <w:sz w:val="21"/>
          <w:szCs w:val="21"/>
          <w:highlight w:val="none"/>
          <w:lang w:val="en-US" w:eastAsia="zh-CN"/>
        </w:rPr>
        <w:t>大专及以上学历；</w:t>
      </w:r>
    </w:p>
    <w:p w14:paraId="04986A39">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b w:val="0"/>
          <w:color w:val="auto"/>
          <w:sz w:val="21"/>
          <w:szCs w:val="21"/>
          <w:highlight w:val="none"/>
          <w:lang w:val="en-US" w:eastAsia="zh-CN"/>
        </w:rPr>
        <w:t>2年及以上相关检测经验；</w:t>
      </w:r>
    </w:p>
    <w:p w14:paraId="42F41EFC">
      <w:pPr>
        <w:keepNext w:val="0"/>
        <w:keepLines w:val="0"/>
        <w:pageBreakBefore w:val="0"/>
        <w:widowControl w:val="0"/>
        <w:numPr>
          <w:ilvl w:val="0"/>
          <w:numId w:val="2"/>
        </w:numPr>
        <w:kinsoku/>
        <w:wordWrap/>
        <w:overflowPunct/>
        <w:topLinePunct w:val="0"/>
        <w:autoSpaceDE/>
        <w:autoSpaceDN/>
        <w:bidi w:val="0"/>
        <w:spacing w:line="400" w:lineRule="exact"/>
        <w:ind w:firstLine="420" w:firstLineChars="20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不超法定退休年龄，身体健康，无不良</w:t>
      </w:r>
      <w:r>
        <w:rPr>
          <w:rFonts w:hint="eastAsia" w:ascii="宋体" w:hAnsi="宋体" w:eastAsia="宋体" w:cs="宋体"/>
          <w:b w:val="0"/>
          <w:color w:val="auto"/>
          <w:sz w:val="21"/>
          <w:szCs w:val="21"/>
          <w:highlight w:val="yellow"/>
          <w:lang w:val="en-US" w:eastAsia="zh-CN"/>
        </w:rPr>
        <w:t>记录</w:t>
      </w:r>
      <w:r>
        <w:rPr>
          <w:rFonts w:hint="eastAsia" w:ascii="宋体" w:hAnsi="宋体" w:eastAsia="宋体" w:cs="宋体"/>
          <w:b w:val="0"/>
          <w:color w:val="auto"/>
          <w:sz w:val="21"/>
          <w:szCs w:val="21"/>
          <w:highlight w:val="none"/>
          <w:lang w:val="en-US" w:eastAsia="zh-CN"/>
        </w:rPr>
        <w:t>。</w:t>
      </w:r>
    </w:p>
    <w:p w14:paraId="52E7E4FE">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2.实施要求</w:t>
      </w:r>
    </w:p>
    <w:p w14:paraId="6C944B98">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（1）检测前应熟悉受检单位的安全操作规程和相关规章制度。</w:t>
      </w:r>
    </w:p>
    <w:p w14:paraId="5710FFDB">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（2）应具备保障检测人员和设备的安全防护措施，雷雨天应停止检测，攀高危险作业必须遵守攀高作业安全守则。检测仪表、工具等不能放置在高处，防止坠落伤人。</w:t>
      </w:r>
    </w:p>
    <w:p w14:paraId="120E0C2B">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（3）检测仪器，应在检定合格有效使用期内使用。</w:t>
      </w:r>
    </w:p>
    <w:p w14:paraId="26DC35C2">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（4）检测时，接地电阻测试仪的接地引线和其他导线应避开高、低压供电线路。</w:t>
      </w:r>
    </w:p>
    <w:p w14:paraId="57FB9D73">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（5）在检测配电房、变电所、配电柜和电器设备时应着绝缘鞋、绝缘手套、使用绝缘垫，以防电击。</w:t>
      </w:r>
    </w:p>
    <w:p w14:paraId="517A203D">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b w:val="0"/>
          <w:color w:val="auto"/>
          <w:kern w:val="0"/>
          <w:sz w:val="21"/>
          <w:szCs w:val="21"/>
          <w:highlight w:val="none"/>
          <w:lang w:val="en-US" w:eastAsia="zh-CN" w:bidi="ar-SA"/>
        </w:rPr>
        <w:t>（6）</w:t>
      </w:r>
      <w:r>
        <w:rPr>
          <w:rFonts w:hint="eastAsia" w:ascii="宋体" w:hAnsi="宋体" w:eastAsia="宋体" w:cs="宋体"/>
          <w:sz w:val="21"/>
          <w:szCs w:val="21"/>
          <w:highlight w:val="none"/>
          <w:lang w:val="en-US" w:eastAsia="zh-CN"/>
        </w:rPr>
        <w:t>在检测特种物品库等爆炸火灾危险环境的防雷装置时，严禁携带火种、手机，严禁吸烟，严禁穿底部带金属的鞋子，严禁随意敲打金属物。不应穿化纤服装，应使用防爆型仪器设备和不易产生火花的工具。</w:t>
      </w:r>
    </w:p>
    <w:p w14:paraId="24BD342D">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val="0"/>
          <w:color w:val="auto"/>
          <w:kern w:val="0"/>
          <w:sz w:val="21"/>
          <w:szCs w:val="21"/>
          <w:highlight w:val="none"/>
          <w:lang w:val="en-US" w:eastAsia="zh-CN" w:bidi="ar-SA"/>
        </w:rPr>
        <w:t>（7）</w:t>
      </w:r>
      <w:r>
        <w:rPr>
          <w:rFonts w:hint="eastAsia" w:ascii="宋体" w:hAnsi="宋体" w:eastAsia="宋体" w:cs="宋体"/>
          <w:sz w:val="21"/>
          <w:szCs w:val="21"/>
          <w:highlight w:val="none"/>
          <w:lang w:val="en-US" w:eastAsia="zh-CN"/>
        </w:rPr>
        <w:t>工作</w:t>
      </w:r>
      <w:r>
        <w:rPr>
          <w:rFonts w:hint="eastAsia" w:ascii="宋体" w:hAnsi="宋体" w:eastAsia="宋体" w:cs="宋体"/>
          <w:sz w:val="21"/>
          <w:szCs w:val="21"/>
          <w:highlight w:val="none"/>
        </w:rPr>
        <w:t>人员工作前不许饮酒，进入现场不准嬉笑打闹及大声吵闹，严格服从现场负责人指挥。</w:t>
      </w:r>
    </w:p>
    <w:p w14:paraId="1F3E35EA">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val="0"/>
          <w:color w:val="auto"/>
          <w:kern w:val="0"/>
          <w:sz w:val="21"/>
          <w:szCs w:val="21"/>
          <w:highlight w:val="none"/>
          <w:lang w:val="en-US" w:eastAsia="zh-CN" w:bidi="ar-SA"/>
        </w:rPr>
        <w:t>（8）</w:t>
      </w:r>
      <w:r>
        <w:rPr>
          <w:rFonts w:hint="eastAsia" w:ascii="宋体" w:hAnsi="宋体" w:eastAsia="宋体" w:cs="宋体"/>
          <w:sz w:val="21"/>
          <w:szCs w:val="21"/>
          <w:highlight w:val="none"/>
          <w:lang w:val="en-US" w:eastAsia="zh-CN"/>
        </w:rPr>
        <w:t>防雷检测</w:t>
      </w:r>
      <w:r>
        <w:rPr>
          <w:rFonts w:hint="eastAsia" w:ascii="宋体" w:hAnsi="宋体" w:eastAsia="宋体" w:cs="宋体"/>
          <w:sz w:val="21"/>
          <w:szCs w:val="21"/>
          <w:highlight w:val="none"/>
        </w:rPr>
        <w:t>作业不得影响</w:t>
      </w:r>
      <w:r>
        <w:rPr>
          <w:rFonts w:hint="eastAsia" w:ascii="宋体" w:hAnsi="宋体" w:eastAsia="宋体" w:cs="宋体"/>
          <w:sz w:val="21"/>
          <w:szCs w:val="21"/>
          <w:highlight w:val="none"/>
          <w:lang w:val="en-US" w:eastAsia="zh-CN"/>
        </w:rPr>
        <w:t>城际铁路</w:t>
      </w:r>
      <w:r>
        <w:rPr>
          <w:rFonts w:hint="eastAsia" w:ascii="宋体" w:hAnsi="宋体" w:eastAsia="宋体" w:cs="宋体"/>
          <w:sz w:val="21"/>
          <w:szCs w:val="21"/>
          <w:highlight w:val="none"/>
        </w:rPr>
        <w:t>设施设备正常运行。保持作业场地及站内通行区域的整洁卫生。如需在</w:t>
      </w:r>
      <w:r>
        <w:rPr>
          <w:rFonts w:hint="eastAsia" w:ascii="宋体" w:hAnsi="宋体" w:eastAsia="宋体" w:cs="宋体"/>
          <w:sz w:val="21"/>
          <w:szCs w:val="21"/>
          <w:highlight w:val="none"/>
          <w:lang w:val="en-US" w:eastAsia="zh-CN"/>
        </w:rPr>
        <w:t>城际铁路</w:t>
      </w:r>
      <w:r>
        <w:rPr>
          <w:rFonts w:hint="eastAsia" w:ascii="宋体" w:hAnsi="宋体" w:eastAsia="宋体" w:cs="宋体"/>
          <w:sz w:val="21"/>
          <w:szCs w:val="21"/>
          <w:highlight w:val="none"/>
        </w:rPr>
        <w:t>属地区域外进行</w:t>
      </w:r>
      <w:r>
        <w:rPr>
          <w:rFonts w:hint="eastAsia" w:ascii="宋体" w:hAnsi="宋体" w:eastAsia="宋体" w:cs="宋体"/>
          <w:sz w:val="21"/>
          <w:szCs w:val="21"/>
          <w:highlight w:val="none"/>
          <w:lang w:val="en-US" w:eastAsia="zh-CN"/>
        </w:rPr>
        <w:t>检测</w:t>
      </w:r>
      <w:r>
        <w:rPr>
          <w:rFonts w:hint="eastAsia" w:ascii="宋体" w:hAnsi="宋体" w:eastAsia="宋体" w:cs="宋体"/>
          <w:sz w:val="21"/>
          <w:szCs w:val="21"/>
          <w:highlight w:val="none"/>
        </w:rPr>
        <w:t>，由</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rPr>
        <w:t>自行与相关单位部门沟通联系并承担全部费用。</w:t>
      </w:r>
    </w:p>
    <w:p w14:paraId="738AFFDF">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val="0"/>
          <w:color w:val="auto"/>
          <w:kern w:val="0"/>
          <w:sz w:val="21"/>
          <w:szCs w:val="21"/>
          <w:highlight w:val="none"/>
          <w:lang w:val="en-US" w:eastAsia="zh-CN" w:bidi="ar-SA"/>
        </w:rPr>
        <w:t>（9）</w:t>
      </w:r>
      <w:r>
        <w:rPr>
          <w:rFonts w:hint="eastAsia" w:ascii="宋体" w:hAnsi="宋体" w:eastAsia="宋体" w:cs="宋体"/>
          <w:sz w:val="21"/>
          <w:szCs w:val="21"/>
          <w:highlight w:val="none"/>
          <w:lang w:val="en-US" w:eastAsia="zh-CN"/>
        </w:rPr>
        <w:t>防雷检测</w:t>
      </w:r>
      <w:r>
        <w:rPr>
          <w:rFonts w:hint="eastAsia" w:ascii="宋体" w:hAnsi="宋体" w:eastAsia="宋体" w:cs="宋体"/>
          <w:sz w:val="21"/>
          <w:szCs w:val="21"/>
          <w:highlight w:val="none"/>
        </w:rPr>
        <w:t>过程中要采取可靠措施保护既有设备，不得损坏及影响设备正常运转。</w:t>
      </w:r>
    </w:p>
    <w:p w14:paraId="7EA6BCF8">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rPr>
      </w:pPr>
      <w:r>
        <w:rPr>
          <w:rFonts w:hint="eastAsia" w:ascii="宋体" w:hAnsi="宋体" w:eastAsia="宋体" w:cs="宋体"/>
          <w:b w:val="0"/>
          <w:color w:val="auto"/>
          <w:kern w:val="0"/>
          <w:sz w:val="21"/>
          <w:szCs w:val="21"/>
          <w:highlight w:val="none"/>
          <w:lang w:val="en-US" w:eastAsia="zh-CN" w:bidi="ar-SA"/>
        </w:rPr>
        <w:t>（10）</w:t>
      </w:r>
      <w:r>
        <w:rPr>
          <w:rFonts w:hint="eastAsia" w:ascii="宋体" w:hAnsi="宋体" w:eastAsia="宋体" w:cs="宋体"/>
          <w:sz w:val="21"/>
          <w:szCs w:val="21"/>
          <w:highlight w:val="none"/>
        </w:rPr>
        <w:t>严格禁止在</w:t>
      </w:r>
      <w:r>
        <w:rPr>
          <w:rFonts w:hint="eastAsia" w:ascii="宋体" w:hAnsi="宋体" w:eastAsia="宋体" w:cs="宋体"/>
          <w:sz w:val="21"/>
          <w:szCs w:val="21"/>
          <w:highlight w:val="none"/>
          <w:lang w:val="en-US" w:eastAsia="zh-CN"/>
        </w:rPr>
        <w:t>防雷检测</w:t>
      </w:r>
      <w:r>
        <w:rPr>
          <w:rFonts w:hint="eastAsia" w:ascii="宋体" w:hAnsi="宋体" w:eastAsia="宋体" w:cs="宋体"/>
          <w:sz w:val="21"/>
          <w:szCs w:val="21"/>
          <w:highlight w:val="none"/>
        </w:rPr>
        <w:t>现场抽烟、焚烧油毡、塑料、皮革等会产生明火、有毒、有害烟尘和恶臭气体的物质。</w:t>
      </w:r>
    </w:p>
    <w:p w14:paraId="13336F6C">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（11）</w:t>
      </w:r>
      <w:r>
        <w:rPr>
          <w:rFonts w:hint="eastAsia" w:ascii="宋体" w:hAnsi="宋体" w:eastAsia="宋体" w:cs="宋体"/>
          <w:sz w:val="21"/>
          <w:szCs w:val="21"/>
          <w:highlight w:val="none"/>
          <w:lang w:val="en-US" w:eastAsia="zh-CN"/>
        </w:rPr>
        <w:t>在所有的情况下，除应遵守检测的安全操作规程和受检单位的规章制度外，还应遵守有关专业组织所制定的安全程序</w:t>
      </w:r>
      <w:r>
        <w:rPr>
          <w:rFonts w:hint="eastAsia" w:ascii="宋体" w:hAnsi="宋体" w:eastAsia="宋体" w:cs="宋体"/>
          <w:b w:val="0"/>
          <w:color w:val="auto"/>
          <w:kern w:val="0"/>
          <w:sz w:val="21"/>
          <w:szCs w:val="21"/>
          <w:highlight w:val="none"/>
          <w:lang w:val="en-US" w:eastAsia="zh-CN" w:bidi="ar-SA"/>
        </w:rPr>
        <w:t>和安全方法。</w:t>
      </w:r>
    </w:p>
    <w:p w14:paraId="2C11AE88">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3.检测要求</w:t>
      </w:r>
    </w:p>
    <w:p w14:paraId="2F7E19D0">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（1）检测前应对使用仪器仪表和测量工具进行检查，保证其在检定合格证有效期内和能正常使用。</w:t>
      </w:r>
    </w:p>
    <w:p w14:paraId="5B15B751">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（2）检测接地电阻值应在非雨天和土壤未冻结时进行。现场环境条件应能保证正常检测。</w:t>
      </w:r>
    </w:p>
    <w:p w14:paraId="0DCE99FF">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（3）首次检测时，应先通过查阅防雷工程技术资料、图纸，了解被检方的防雷设施的基本情况，然后进行现场检测。</w:t>
      </w:r>
    </w:p>
    <w:p w14:paraId="56CE7661">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（4）每一项检测需要有两人以上共同进行，每一个检测数据经复核无误后，填入原始数据记录表。原始记录表应有检测人员、校核人员和受检单位现场负责人签名。原始记录表格式要满足相关规范要求。</w:t>
      </w:r>
    </w:p>
    <w:p w14:paraId="1E6C0E42">
      <w:pPr>
        <w:keepNext w:val="0"/>
        <w:keepLines w:val="0"/>
        <w:pageBreakBefore w:val="0"/>
        <w:widowControl w:val="0"/>
        <w:tabs>
          <w:tab w:val="center" w:pos="4156"/>
        </w:tabs>
        <w:kinsoku/>
        <w:wordWrap/>
        <w:overflowPunct/>
        <w:topLinePunct w:val="0"/>
        <w:autoSpaceDE/>
        <w:autoSpaceDN/>
        <w:bidi w:val="0"/>
        <w:spacing w:line="400" w:lineRule="exact"/>
        <w:ind w:left="0" w:leftChars="0" w:firstLine="420" w:firstLineChars="200"/>
        <w:jc w:val="left"/>
        <w:textAlignment w:val="auto"/>
        <w:outlineLvl w:val="9"/>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（5）检测过程中导致城际铁路设备损坏，由中标人负责恢复。</w:t>
      </w:r>
    </w:p>
    <w:p w14:paraId="7AA065A0">
      <w:pPr>
        <w:keepNext w:val="0"/>
        <w:keepLines w:val="0"/>
        <w:pageBreakBefore w:val="0"/>
        <w:widowControl w:val="0"/>
        <w:kinsoku/>
        <w:wordWrap/>
        <w:overflowPunct/>
        <w:topLinePunct w:val="0"/>
        <w:autoSpaceDE/>
        <w:autoSpaceDN/>
        <w:bidi w:val="0"/>
        <w:spacing w:line="400" w:lineRule="exact"/>
        <w:ind w:firstLine="420" w:firstLineChars="200"/>
        <w:textAlignment w:val="auto"/>
        <w:outlineLvl w:val="9"/>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四、技术要求</w:t>
      </w:r>
    </w:p>
    <w:p w14:paraId="2B0A755D">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1. 依据规范标准</w:t>
      </w:r>
    </w:p>
    <w:p w14:paraId="693CAD11">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《安徽省气象管理条例》</w:t>
      </w:r>
    </w:p>
    <w:p w14:paraId="7CE6CA11">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《滁州市雷电灾害防御管理办法》</w:t>
      </w:r>
    </w:p>
    <w:p w14:paraId="5446EA94">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《建筑物防雷设计规范》GB50057-2010</w:t>
      </w:r>
    </w:p>
    <w:p w14:paraId="5B066455">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default"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《建筑物防雷装置检测技术规范》</w:t>
      </w:r>
      <w:r>
        <w:rPr>
          <w:rFonts w:hint="eastAsia" w:ascii="宋体" w:hAnsi="宋体" w:eastAsia="宋体" w:cs="宋体"/>
          <w:b w:val="0"/>
          <w:color w:val="auto"/>
          <w:kern w:val="0"/>
          <w:sz w:val="21"/>
          <w:szCs w:val="21"/>
          <w:highlight w:val="none"/>
          <w:lang w:val="en-US" w:eastAsia="zh-CN" w:bidi="ar-SA"/>
        </w:rPr>
        <w:fldChar w:fldCharType="begin"/>
      </w:r>
      <w:r>
        <w:rPr>
          <w:rFonts w:hint="eastAsia" w:ascii="宋体" w:hAnsi="宋体" w:eastAsia="宋体" w:cs="宋体"/>
          <w:b w:val="0"/>
          <w:color w:val="auto"/>
          <w:kern w:val="0"/>
          <w:sz w:val="21"/>
          <w:szCs w:val="21"/>
          <w:highlight w:val="none"/>
          <w:lang w:val="en-US" w:eastAsia="zh-CN" w:bidi="ar-SA"/>
        </w:rPr>
        <w:instrText xml:space="preserve"> HYPERLINK "http://www.jianbiaoku.com/webarbs/book/49060/4762347.shtml" \o "建筑物防雷装置检测技术规范GB/T 21431-2015" \t "http://s.jianbiaoku.com/sou/_blank" </w:instrText>
      </w:r>
      <w:r>
        <w:rPr>
          <w:rFonts w:hint="eastAsia" w:ascii="宋体" w:hAnsi="宋体" w:eastAsia="宋体" w:cs="宋体"/>
          <w:b w:val="0"/>
          <w:color w:val="auto"/>
          <w:kern w:val="0"/>
          <w:sz w:val="21"/>
          <w:szCs w:val="21"/>
          <w:highlight w:val="none"/>
          <w:lang w:val="en-US" w:eastAsia="zh-CN" w:bidi="ar-SA"/>
        </w:rPr>
        <w:fldChar w:fldCharType="separate"/>
      </w:r>
      <w:r>
        <w:rPr>
          <w:rFonts w:hint="eastAsia" w:ascii="宋体" w:hAnsi="宋体" w:eastAsia="宋体" w:cs="宋体"/>
          <w:b w:val="0"/>
          <w:color w:val="auto"/>
          <w:kern w:val="0"/>
          <w:sz w:val="21"/>
          <w:szCs w:val="21"/>
          <w:highlight w:val="none"/>
          <w:lang w:val="en-US" w:eastAsia="zh-CN" w:bidi="ar-SA"/>
        </w:rPr>
        <w:t>GB/T 21431-202</w:t>
      </w:r>
      <w:r>
        <w:rPr>
          <w:rFonts w:hint="eastAsia" w:ascii="宋体" w:hAnsi="宋体" w:eastAsia="宋体" w:cs="宋体"/>
          <w:b w:val="0"/>
          <w:color w:val="auto"/>
          <w:kern w:val="0"/>
          <w:sz w:val="21"/>
          <w:szCs w:val="21"/>
          <w:highlight w:val="none"/>
          <w:lang w:val="en-US" w:eastAsia="zh-CN" w:bidi="ar-SA"/>
        </w:rPr>
        <w:fldChar w:fldCharType="end"/>
      </w:r>
      <w:r>
        <w:rPr>
          <w:rFonts w:hint="eastAsia" w:ascii="宋体" w:hAnsi="宋体" w:eastAsia="宋体" w:cs="宋体"/>
          <w:b w:val="0"/>
          <w:color w:val="auto"/>
          <w:kern w:val="0"/>
          <w:sz w:val="21"/>
          <w:szCs w:val="21"/>
          <w:highlight w:val="none"/>
          <w:lang w:val="en-US" w:eastAsia="zh-CN" w:bidi="ar-SA"/>
        </w:rPr>
        <w:t>3</w:t>
      </w:r>
    </w:p>
    <w:p w14:paraId="4715E144">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《城市轨道交通防雷技术规范》</w:t>
      </w:r>
    </w:p>
    <w:p w14:paraId="51C51823">
      <w:pPr>
        <w:keepNext w:val="0"/>
        <w:keepLines w:val="0"/>
        <w:pageBreakBefore w:val="0"/>
        <w:widowControl w:val="0"/>
        <w:numPr>
          <w:ilvl w:val="0"/>
          <w:numId w:val="0"/>
        </w:numPr>
        <w:tabs>
          <w:tab w:val="left" w:pos="420"/>
        </w:tabs>
        <w:kinsoku/>
        <w:wordWrap/>
        <w:overflowPunct/>
        <w:topLinePunct w:val="0"/>
        <w:autoSpaceDE/>
        <w:autoSpaceDN/>
        <w:bidi w:val="0"/>
        <w:adjustRightInd w:val="0"/>
        <w:snapToGrid w:val="0"/>
        <w:spacing w:before="0" w:after="0" w:line="400" w:lineRule="exact"/>
        <w:ind w:left="0" w:leftChars="0" w:firstLine="420" w:firstLineChars="200"/>
        <w:jc w:val="left"/>
        <w:textAlignment w:val="auto"/>
        <w:outlineLvl w:val="9"/>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以上文件应以最新更新版本为准</w:t>
      </w:r>
    </w:p>
    <w:p w14:paraId="33B82E0A">
      <w:pPr>
        <w:keepNext w:val="0"/>
        <w:keepLines w:val="0"/>
        <w:pageBreakBefore w:val="0"/>
        <w:widowControl w:val="0"/>
        <w:kinsoku/>
        <w:wordWrap/>
        <w:overflowPunct/>
        <w:topLinePunct w:val="0"/>
        <w:autoSpaceDE/>
        <w:autoSpaceDN/>
        <w:bidi w:val="0"/>
        <w:spacing w:line="400" w:lineRule="exact"/>
        <w:ind w:firstLine="420" w:firstLineChars="200"/>
        <w:textAlignment w:val="auto"/>
        <w:outlineLvl w:val="9"/>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五、服务期要求</w:t>
      </w:r>
    </w:p>
    <w:p w14:paraId="69C04E06">
      <w:pPr>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eastAsia="黑体"/>
          <w:lang w:val="en-US" w:eastAsia="zh-CN"/>
        </w:rPr>
      </w:pPr>
      <w:r>
        <w:rPr>
          <w:rFonts w:hint="eastAsia" w:ascii="宋体" w:hAnsi="宋体" w:eastAsia="宋体" w:cs="宋体"/>
          <w:szCs w:val="21"/>
          <w:highlight w:val="none"/>
          <w:lang w:val="en-US" w:eastAsia="zh-CN"/>
        </w:rPr>
        <w:t>三年（2026年-2028年），</w:t>
      </w:r>
      <w:r>
        <w:rPr>
          <w:rFonts w:hint="eastAsia" w:ascii="宋体" w:hAnsi="宋体" w:eastAsia="宋体" w:cs="宋体"/>
          <w:kern w:val="2"/>
          <w:sz w:val="21"/>
          <w:szCs w:val="21"/>
          <w:highlight w:val="none"/>
          <w:lang w:val="en-US" w:eastAsia="zh-CN" w:bidi="ar-SA"/>
        </w:rPr>
        <w:t>每期检测自招标人下发任务通知单后60日内完成检测及专家评审并提交最终检测报告。</w:t>
      </w:r>
    </w:p>
    <w:p w14:paraId="7FEC1C32">
      <w:pPr>
        <w:rPr>
          <w:rFonts w:hint="eastAsia" w:ascii="宋体" w:hAnsi="Times New Roman" w:eastAsia="宋体" w:cs="Times New Roman"/>
          <w:b/>
          <w:bCs w:val="0"/>
          <w:color w:val="auto"/>
          <w:kern w:val="2"/>
          <w:sz w:val="32"/>
          <w:szCs w:val="32"/>
          <w:highlight w:val="none"/>
          <w:lang w:val="en-US" w:eastAsia="zh-CN" w:bidi="ar-SA"/>
        </w:rPr>
      </w:pPr>
    </w:p>
    <w:p w14:paraId="10A8C0DA">
      <w:pPr>
        <w:rPr>
          <w:rFonts w:hint="eastAsia" w:ascii="宋体" w:hAnsi="宋体" w:eastAsia="宋体" w:cs="宋体"/>
          <w:color w:val="auto"/>
          <w:kern w:val="2"/>
          <w:sz w:val="28"/>
          <w:szCs w:val="28"/>
          <w:highlight w:val="none"/>
          <w:u w:color="auto"/>
          <w:lang w:val="en-US" w:eastAsia="zh-CN" w:bidi="ar"/>
        </w:rPr>
      </w:pPr>
    </w:p>
    <w:p w14:paraId="352CC0FB">
      <w:pPr>
        <w:rPr>
          <w:rFonts w:hint="eastAsia" w:ascii="宋体" w:hAnsi="宋体" w:eastAsia="宋体" w:cs="宋体"/>
          <w:color w:val="auto"/>
          <w:kern w:val="2"/>
          <w:sz w:val="28"/>
          <w:szCs w:val="28"/>
          <w:highlight w:val="none"/>
          <w:u w:color="auto"/>
          <w:lang w:val="en-US" w:eastAsia="zh-CN" w:bidi="ar"/>
        </w:rPr>
      </w:pPr>
      <w:r>
        <w:rPr>
          <w:rFonts w:hint="eastAsia" w:ascii="宋体" w:hAnsi="宋体" w:eastAsia="宋体" w:cs="宋体"/>
          <w:color w:val="auto"/>
          <w:kern w:val="2"/>
          <w:sz w:val="28"/>
          <w:szCs w:val="28"/>
          <w:highlight w:val="none"/>
          <w:u w:color="auto"/>
          <w:lang w:val="en-US" w:eastAsia="zh-CN" w:bidi="ar"/>
        </w:rPr>
        <w:br w:type="page"/>
      </w:r>
    </w:p>
    <w:p w14:paraId="1A83E52A">
      <w:pPr>
        <w:pStyle w:val="67"/>
        <w:keepNext w:val="0"/>
        <w:keepLines w:val="0"/>
        <w:pageBreakBefore w:val="0"/>
        <w:widowControl/>
        <w:numPr>
          <w:ilvl w:val="2"/>
          <w:numId w:val="0"/>
        </w:numPr>
        <w:kinsoku/>
        <w:wordWrap/>
        <w:overflowPunct/>
        <w:topLinePunct w:val="0"/>
        <w:bidi w:val="0"/>
        <w:adjustRightInd/>
        <w:snapToGrid/>
        <w:spacing w:before="0" w:beforeLines="0" w:after="0" w:afterLines="0" w:line="440" w:lineRule="exact"/>
        <w:ind w:left="0" w:leftChars="0" w:firstLine="0" w:firstLineChars="0"/>
        <w:jc w:val="center"/>
        <w:textAlignment w:val="auto"/>
        <w:rPr>
          <w:rFonts w:hint="eastAsia" w:ascii="宋体" w:hAnsi="Times New Roman" w:eastAsia="宋体" w:cs="Times New Roman"/>
          <w:b/>
          <w:bCs w:val="0"/>
          <w:color w:val="auto"/>
          <w:kern w:val="2"/>
          <w:sz w:val="32"/>
          <w:szCs w:val="32"/>
          <w:highlight w:val="none"/>
          <w:lang w:val="en-US" w:eastAsia="zh-CN" w:bidi="ar-SA"/>
        </w:rPr>
      </w:pPr>
      <w:r>
        <w:rPr>
          <w:rFonts w:hint="eastAsia" w:ascii="宋体" w:hAnsi="Times New Roman" w:eastAsia="宋体" w:cs="Times New Roman"/>
          <w:b/>
          <w:bCs w:val="0"/>
          <w:color w:val="auto"/>
          <w:kern w:val="2"/>
          <w:sz w:val="32"/>
          <w:szCs w:val="32"/>
          <w:highlight w:val="none"/>
          <w:lang w:val="en-US" w:eastAsia="zh-CN" w:bidi="ar-SA"/>
        </w:rPr>
        <w:t>第六章  合同条款及格式</w:t>
      </w:r>
    </w:p>
    <w:p w14:paraId="386E73E6">
      <w:pPr>
        <w:spacing w:line="360" w:lineRule="auto"/>
        <w:rPr>
          <w:rFonts w:hint="eastAsia" w:ascii="宋体" w:hAnsi="宋体" w:eastAsia="宋体"/>
          <w:b/>
          <w:sz w:val="21"/>
          <w:szCs w:val="21"/>
          <w:lang w:eastAsia="zh-CN"/>
        </w:rPr>
      </w:pPr>
      <w:r>
        <w:rPr>
          <w:rFonts w:hint="eastAsia" w:ascii="宋体" w:hAnsi="宋体"/>
          <w:b/>
          <w:sz w:val="21"/>
          <w:szCs w:val="21"/>
        </w:rPr>
        <w:t>甲方</w:t>
      </w:r>
      <w:r>
        <w:rPr>
          <w:rFonts w:hint="eastAsia" w:ascii="宋体" w:hAnsi="宋体"/>
          <w:b/>
          <w:sz w:val="21"/>
          <w:szCs w:val="21"/>
          <w:lang w:eastAsia="zh-CN"/>
        </w:rPr>
        <w:t>（</w:t>
      </w:r>
      <w:r>
        <w:rPr>
          <w:rFonts w:hint="eastAsia" w:ascii="宋体" w:hAnsi="宋体"/>
          <w:b/>
          <w:sz w:val="21"/>
          <w:szCs w:val="21"/>
          <w:lang w:val="en-US" w:eastAsia="zh-CN"/>
        </w:rPr>
        <w:t>委托方</w:t>
      </w:r>
      <w:r>
        <w:rPr>
          <w:rFonts w:hint="eastAsia" w:ascii="宋体" w:hAnsi="宋体"/>
          <w:b/>
          <w:sz w:val="21"/>
          <w:szCs w:val="21"/>
          <w:lang w:eastAsia="zh-CN"/>
        </w:rPr>
        <w:t>）</w:t>
      </w:r>
      <w:r>
        <w:rPr>
          <w:rFonts w:hint="eastAsia" w:ascii="宋体" w:hAnsi="宋体"/>
          <w:b/>
          <w:sz w:val="21"/>
          <w:szCs w:val="21"/>
        </w:rPr>
        <w:t>：</w:t>
      </w:r>
      <w:r>
        <w:rPr>
          <w:rFonts w:hint="eastAsia" w:ascii="宋体" w:hAnsi="宋体"/>
          <w:b/>
          <w:sz w:val="21"/>
          <w:szCs w:val="21"/>
          <w:lang w:eastAsia="zh-CN"/>
        </w:rPr>
        <w:t>滁州市轨道交通运营有限公司</w:t>
      </w:r>
    </w:p>
    <w:p w14:paraId="059F7241">
      <w:pPr>
        <w:spacing w:line="360" w:lineRule="auto"/>
        <w:rPr>
          <w:rFonts w:ascii="宋体" w:hAnsi="宋体"/>
          <w:b/>
          <w:sz w:val="21"/>
          <w:szCs w:val="21"/>
          <w:u w:val="single"/>
        </w:rPr>
      </w:pPr>
      <w:r>
        <w:rPr>
          <w:rFonts w:hint="eastAsia" w:ascii="宋体" w:hAnsi="宋体"/>
          <w:b/>
          <w:sz w:val="21"/>
          <w:szCs w:val="21"/>
        </w:rPr>
        <w:t>乙方</w:t>
      </w:r>
      <w:r>
        <w:rPr>
          <w:rFonts w:hint="eastAsia" w:ascii="宋体" w:hAnsi="宋体"/>
          <w:b/>
          <w:sz w:val="21"/>
          <w:szCs w:val="21"/>
          <w:lang w:eastAsia="zh-CN"/>
        </w:rPr>
        <w:t>（</w:t>
      </w:r>
      <w:r>
        <w:rPr>
          <w:rFonts w:hint="eastAsia" w:ascii="宋体" w:hAnsi="宋体"/>
          <w:b/>
          <w:sz w:val="21"/>
          <w:szCs w:val="21"/>
          <w:lang w:val="en-US" w:eastAsia="zh-CN"/>
        </w:rPr>
        <w:t>受托方</w:t>
      </w:r>
      <w:r>
        <w:rPr>
          <w:rFonts w:hint="eastAsia" w:ascii="宋体" w:hAnsi="宋体"/>
          <w:b/>
          <w:sz w:val="21"/>
          <w:szCs w:val="21"/>
          <w:lang w:eastAsia="zh-CN"/>
        </w:rPr>
        <w:t>）</w:t>
      </w:r>
      <w:r>
        <w:rPr>
          <w:rFonts w:hint="eastAsia" w:ascii="宋体" w:hAnsi="宋体"/>
          <w:b/>
          <w:sz w:val="21"/>
          <w:szCs w:val="21"/>
        </w:rPr>
        <w:t>：</w:t>
      </w:r>
    </w:p>
    <w:p w14:paraId="6A7D8FF1">
      <w:pPr>
        <w:spacing w:line="520" w:lineRule="exact"/>
        <w:ind w:firstLine="420" w:firstLineChars="200"/>
        <w:rPr>
          <w:rFonts w:ascii="宋体" w:hAnsi="宋体"/>
          <w:sz w:val="21"/>
          <w:szCs w:val="21"/>
        </w:rPr>
      </w:pPr>
      <w:r>
        <w:rPr>
          <w:rFonts w:hint="eastAsia" w:ascii="宋体" w:hAnsi="宋体"/>
          <w:sz w:val="21"/>
          <w:szCs w:val="21"/>
        </w:rPr>
        <w:t>根据《中华人民共和国民法典》等法律法规的相关规定，本着自愿、平等、诚信的原则，经双方协商一致，就甲方委托乙方提供【</w:t>
      </w:r>
      <w:r>
        <w:rPr>
          <w:rFonts w:hint="eastAsia" w:ascii="宋体" w:hAnsi="宋体"/>
          <w:sz w:val="21"/>
          <w:szCs w:val="21"/>
          <w:u w:val="single"/>
          <w:lang w:val="en-US" w:eastAsia="zh-CN"/>
        </w:rPr>
        <w:t xml:space="preserve">                       </w:t>
      </w:r>
      <w:r>
        <w:rPr>
          <w:rFonts w:hint="eastAsia" w:ascii="宋体" w:hAnsi="宋体"/>
          <w:sz w:val="21"/>
          <w:szCs w:val="21"/>
          <w:u w:val="none"/>
          <w:lang w:val="en-US" w:eastAsia="zh-CN"/>
        </w:rPr>
        <w:t>】</w:t>
      </w:r>
      <w:r>
        <w:rPr>
          <w:rFonts w:hint="eastAsia" w:ascii="宋体" w:hAnsi="宋体"/>
          <w:sz w:val="21"/>
          <w:szCs w:val="21"/>
        </w:rPr>
        <w:t>服务相关事宜，签订本合同，以资共同遵守。</w:t>
      </w:r>
    </w:p>
    <w:p w14:paraId="68C88F57">
      <w:pPr>
        <w:spacing w:line="520" w:lineRule="exact"/>
        <w:jc w:val="center"/>
        <w:rPr>
          <w:rFonts w:hint="eastAsia" w:ascii="宋体" w:hAnsi="宋体"/>
          <w:b/>
          <w:bCs/>
          <w:sz w:val="21"/>
          <w:szCs w:val="21"/>
          <w:lang w:val="en-US" w:eastAsia="zh-CN"/>
        </w:rPr>
      </w:pPr>
    </w:p>
    <w:p w14:paraId="15EDE8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
          <w:sz w:val="21"/>
          <w:szCs w:val="21"/>
          <w:lang w:val="en-US" w:eastAsia="zh-CN"/>
        </w:rPr>
      </w:pPr>
      <w:r>
        <w:rPr>
          <w:rFonts w:hint="eastAsia" w:ascii="宋体" w:hAnsi="宋体"/>
          <w:b/>
          <w:sz w:val="21"/>
          <w:szCs w:val="21"/>
          <w:lang w:val="en-US" w:eastAsia="zh-CN"/>
        </w:rPr>
        <w:t>第一条  服务事项</w:t>
      </w:r>
    </w:p>
    <w:p w14:paraId="71608524">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b/>
          <w:bCs/>
          <w:spacing w:val="-8"/>
          <w:kern w:val="0"/>
          <w:sz w:val="21"/>
          <w:szCs w:val="21"/>
        </w:rPr>
      </w:pPr>
      <w:bookmarkStart w:id="171" w:name="_Toc351203482"/>
      <w:r>
        <w:rPr>
          <w:rFonts w:hint="eastAsia" w:cs="宋体" w:asciiTheme="minorEastAsia" w:hAnsiTheme="minorEastAsia" w:eastAsiaTheme="minorEastAsia"/>
          <w:b/>
          <w:bCs/>
          <w:spacing w:val="-8"/>
          <w:kern w:val="0"/>
          <w:sz w:val="21"/>
          <w:szCs w:val="21"/>
        </w:rPr>
        <w:t>1.1 服务内容</w:t>
      </w:r>
    </w:p>
    <w:p w14:paraId="2BCBA8F6">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u w:val="single"/>
          <w:lang w:eastAsia="zh-CN"/>
        </w:rPr>
      </w:pPr>
      <w:r>
        <w:rPr>
          <w:rFonts w:hint="eastAsia" w:cs="宋体" w:asciiTheme="minorEastAsia" w:hAnsiTheme="minorEastAsia" w:eastAsiaTheme="minorEastAsia"/>
          <w:spacing w:val="-8"/>
          <w:kern w:val="0"/>
          <w:sz w:val="21"/>
          <w:szCs w:val="21"/>
        </w:rPr>
        <w:t>1</w:t>
      </w:r>
      <w:r>
        <w:rPr>
          <w:rFonts w:cs="宋体" w:asciiTheme="minorEastAsia" w:hAnsiTheme="minorEastAsia" w:eastAsiaTheme="minorEastAsia"/>
          <w:spacing w:val="-8"/>
          <w:kern w:val="0"/>
          <w:sz w:val="21"/>
          <w:szCs w:val="21"/>
        </w:rPr>
        <w:t>.</w:t>
      </w:r>
      <w:r>
        <w:rPr>
          <w:rFonts w:hint="eastAsia" w:cs="宋体" w:asciiTheme="minorEastAsia" w:hAnsiTheme="minorEastAsia" w:eastAsiaTheme="minorEastAsia"/>
          <w:spacing w:val="-8"/>
          <w:kern w:val="0"/>
          <w:sz w:val="21"/>
          <w:szCs w:val="21"/>
        </w:rPr>
        <w:t>1.1 在甲方要求的时间内，乙方向甲方提供【</w:t>
      </w:r>
      <w:r>
        <w:rPr>
          <w:rFonts w:hint="eastAsia" w:cs="宋体" w:asciiTheme="minorEastAsia" w:hAnsiTheme="minorEastAsia" w:eastAsiaTheme="minorEastAsia"/>
          <w:b/>
          <w:bCs/>
          <w:spacing w:val="-8"/>
          <w:kern w:val="0"/>
          <w:sz w:val="21"/>
          <w:szCs w:val="21"/>
          <w:u w:val="single"/>
          <w:lang w:val="en-US" w:eastAsia="zh-CN"/>
        </w:rPr>
        <w:t xml:space="preserve">                 </w:t>
      </w:r>
      <w:r>
        <w:rPr>
          <w:rFonts w:hint="eastAsia" w:cs="宋体" w:asciiTheme="minorEastAsia" w:hAnsiTheme="minorEastAsia" w:eastAsiaTheme="minorEastAsia"/>
          <w:spacing w:val="-8"/>
          <w:kern w:val="0"/>
          <w:sz w:val="21"/>
          <w:szCs w:val="21"/>
          <w:u w:val="none"/>
        </w:rPr>
        <w:t>】</w:t>
      </w:r>
      <w:r>
        <w:rPr>
          <w:rFonts w:hint="eastAsia" w:cs="宋体" w:asciiTheme="minorEastAsia" w:hAnsiTheme="minorEastAsia" w:eastAsiaTheme="minorEastAsia"/>
          <w:spacing w:val="-8"/>
          <w:kern w:val="0"/>
          <w:sz w:val="21"/>
          <w:szCs w:val="21"/>
          <w:u w:val="none"/>
          <w:lang w:eastAsia="zh-CN"/>
        </w:rPr>
        <w:t>。</w:t>
      </w:r>
    </w:p>
    <w:p w14:paraId="64B3C766">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1.1.2 乙方应当按照甲方指定的项目、服务内容和服务进度安排提供相应技术服务，具体服务事项以合同附件一用户需求书或甲方的书面要求为准。</w:t>
      </w:r>
    </w:p>
    <w:p w14:paraId="3BC89F3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b/>
          <w:bCs/>
          <w:spacing w:val="-8"/>
          <w:kern w:val="0"/>
          <w:sz w:val="21"/>
          <w:szCs w:val="21"/>
        </w:rPr>
        <w:t>1.2 服务期限</w:t>
      </w:r>
    </w:p>
    <w:p w14:paraId="30FED9F9">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除非根据本合同条款延期或提前终止，本合同项下服务期限自</w:t>
      </w:r>
      <w:r>
        <w:rPr>
          <w:rFonts w:hint="eastAsia" w:ascii="宋体" w:hAnsi="宋体" w:eastAsia="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年__月__日起至</w:t>
      </w:r>
      <w:r>
        <w:rPr>
          <w:rFonts w:hint="eastAsia" w:ascii="宋体" w:hAnsi="宋体" w:eastAsia="宋体" w:cs="宋体"/>
          <w:color w:val="auto"/>
          <w:sz w:val="21"/>
          <w:szCs w:val="21"/>
          <w:highlight w:val="none"/>
          <w:u w:val="single"/>
          <w:lang w:val="en-US" w:eastAsia="zh-CN"/>
        </w:rPr>
        <w:t>2028</w:t>
      </w:r>
      <w:r>
        <w:rPr>
          <w:rFonts w:hint="eastAsia" w:ascii="宋体" w:hAnsi="宋体" w:eastAsia="宋体" w:cs="宋体"/>
          <w:color w:val="auto"/>
          <w:sz w:val="21"/>
          <w:szCs w:val="21"/>
          <w:highlight w:val="none"/>
          <w:lang w:eastAsia="zh-CN"/>
        </w:rPr>
        <w:t>年__月__日。</w:t>
      </w:r>
      <w:r>
        <w:rPr>
          <w:rFonts w:hint="eastAsia" w:ascii="宋体" w:hAnsi="宋体" w:eastAsia="宋体" w:cs="宋体"/>
          <w:color w:val="auto"/>
          <w:kern w:val="2"/>
          <w:sz w:val="21"/>
          <w:szCs w:val="21"/>
          <w:highlight w:val="none"/>
          <w:lang w:val="en-US" w:eastAsia="zh-CN" w:bidi="ar-SA"/>
        </w:rPr>
        <w:t>每期检测自招标人下发任务通知单后</w:t>
      </w:r>
      <w:r>
        <w:rPr>
          <w:rFonts w:hint="eastAsia" w:ascii="宋体" w:hAnsi="宋体" w:eastAsia="宋体" w:cs="宋体"/>
          <w:color w:val="auto"/>
          <w:kern w:val="2"/>
          <w:sz w:val="21"/>
          <w:szCs w:val="21"/>
          <w:highlight w:val="none"/>
          <w:u w:val="single"/>
          <w:lang w:val="en-US" w:eastAsia="zh-CN" w:bidi="ar-SA"/>
        </w:rPr>
        <w:t>60</w:t>
      </w:r>
      <w:r>
        <w:rPr>
          <w:rFonts w:hint="eastAsia" w:ascii="宋体" w:hAnsi="宋体" w:eastAsia="宋体" w:cs="宋体"/>
          <w:color w:val="auto"/>
          <w:kern w:val="2"/>
          <w:sz w:val="21"/>
          <w:szCs w:val="21"/>
          <w:highlight w:val="none"/>
          <w:lang w:val="en-US" w:eastAsia="zh-CN" w:bidi="ar-SA"/>
        </w:rPr>
        <w:t>日内完成检测及专家评审并提交最终检测报告。</w:t>
      </w:r>
    </w:p>
    <w:p w14:paraId="6255DC52">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b/>
          <w:bCs/>
          <w:spacing w:val="-8"/>
          <w:kern w:val="0"/>
          <w:sz w:val="21"/>
          <w:szCs w:val="21"/>
        </w:rPr>
      </w:pPr>
      <w:r>
        <w:rPr>
          <w:rFonts w:hint="eastAsia" w:cs="宋体" w:asciiTheme="minorEastAsia" w:hAnsiTheme="minorEastAsia" w:eastAsiaTheme="minorEastAsia"/>
          <w:b/>
          <w:bCs/>
          <w:spacing w:val="-8"/>
          <w:kern w:val="0"/>
          <w:sz w:val="21"/>
          <w:szCs w:val="21"/>
        </w:rPr>
        <w:t>1.3 服务验收标准</w:t>
      </w:r>
    </w:p>
    <w:p w14:paraId="695F5819">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对于乙方委派人员完成的技术服务成果和质量标准，按照甲方服务要求和项目质量管理规定执行。经甲方验收不合格的，乙方应当按照甲方要求进行返工整改直至验收合格。甲方或其指定人员签署的服务验收单作为乙方申请付款的依据。</w:t>
      </w:r>
    </w:p>
    <w:bookmarkEnd w:id="171"/>
    <w:p w14:paraId="750DDBE6">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b/>
          <w:sz w:val="21"/>
          <w:szCs w:val="21"/>
          <w:lang w:val="en-US" w:eastAsia="zh-CN"/>
        </w:rPr>
      </w:pPr>
      <w:r>
        <w:rPr>
          <w:rFonts w:hint="eastAsia" w:ascii="宋体" w:hAnsi="宋体"/>
          <w:b/>
          <w:sz w:val="21"/>
          <w:szCs w:val="21"/>
          <w:lang w:val="en-US" w:eastAsia="zh-CN"/>
        </w:rPr>
        <w:t>第二条  承诺及保证</w:t>
      </w:r>
    </w:p>
    <w:p w14:paraId="25D7D019">
      <w:pPr>
        <w:widowControl/>
        <w:spacing w:line="360" w:lineRule="auto"/>
        <w:ind w:firstLine="388" w:firstLineChars="200"/>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2.1 双方承诺及保证</w:t>
      </w:r>
    </w:p>
    <w:p w14:paraId="58027E1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2.1.1 双方均系依照中国法律设立并合法、有效存续的公司或组织，完全有权签订本合同，并且有能力履行本合同项下义务。</w:t>
      </w:r>
    </w:p>
    <w:p w14:paraId="0C17784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2.1.2 双方签署、交付和履行本合同所需的所有同意、批准、授权和指令都已依法获得（如有），双方具有充分的权利、权力和能力签署、交付和履行本合同，且双方签署、交付和履行本合同均在其业务经营范围之内。</w:t>
      </w:r>
    </w:p>
    <w:p w14:paraId="58C7F81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2.1.3 本合同的签署、交付和履行将不会（i）违反任何中国法律法规；或（ii）违反双方业务所需的任何许可或证照的条件；并且本合同的任何内容都不应当被认为构成双方之间的合资、合伙代理或者雇佣关系。</w:t>
      </w:r>
    </w:p>
    <w:p w14:paraId="1182A4A4">
      <w:pPr>
        <w:widowControl/>
        <w:spacing w:line="360" w:lineRule="auto"/>
        <w:ind w:firstLine="388" w:firstLineChars="200"/>
        <w:jc w:val="left"/>
        <w:rPr>
          <w:rFonts w:cs="宋体" w:asciiTheme="minorEastAsia" w:hAnsiTheme="minorEastAsia" w:eastAsiaTheme="minorEastAsia"/>
          <w:b/>
          <w:spacing w:val="-8"/>
          <w:kern w:val="0"/>
          <w:sz w:val="21"/>
          <w:szCs w:val="21"/>
        </w:rPr>
      </w:pPr>
      <w:bookmarkStart w:id="172" w:name="_Toc297806528"/>
      <w:bookmarkStart w:id="173" w:name="_Toc297806551"/>
      <w:r>
        <w:rPr>
          <w:rFonts w:hint="eastAsia" w:cs="宋体" w:asciiTheme="minorEastAsia" w:hAnsiTheme="minorEastAsia" w:eastAsiaTheme="minorEastAsia"/>
          <w:b/>
          <w:spacing w:val="-8"/>
          <w:kern w:val="0"/>
          <w:sz w:val="21"/>
          <w:szCs w:val="21"/>
        </w:rPr>
        <w:t>2.2 乙方承诺及保证</w:t>
      </w:r>
      <w:bookmarkEnd w:id="172"/>
      <w:bookmarkEnd w:id="173"/>
    </w:p>
    <w:p w14:paraId="2F22DE62">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2.2.1 乙方保证其具有向甲方提供本合同约定的技术服务的相关资质。</w:t>
      </w:r>
    </w:p>
    <w:p w14:paraId="218B3F9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2.2.2 乙方提供的服务和提交的工作成果将符合所有适用的专业标准与规定，不会侵犯任何第三方所拥有的知识产权。</w:t>
      </w:r>
    </w:p>
    <w:p w14:paraId="1FFA695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2.2.3 乙方保证向甲方提供的与服务事项及服务人员相关的全部资料均真实、全面。</w:t>
      </w:r>
    </w:p>
    <w:p w14:paraId="762CB4C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2.2.4 乙方负责为其所委派的人员，购买适当的保险，保障因该等人员受伤、死亡而产生的索赔和费用。乙方应对乙方所派出人员的健康与安全负责，甲方不对乙方所派出人员承担任何责任和费用。</w:t>
      </w:r>
    </w:p>
    <w:p w14:paraId="13C27458">
      <w:pPr>
        <w:widowControl/>
        <w:spacing w:line="360" w:lineRule="auto"/>
        <w:ind w:firstLine="388" w:firstLineChars="200"/>
        <w:jc w:val="left"/>
        <w:rPr>
          <w:rFonts w:hint="eastAsia" w:cs="宋体" w:asciiTheme="minorEastAsia" w:hAnsiTheme="minorEastAsia" w:eastAsiaTheme="minorEastAsia"/>
          <w:spacing w:val="-8"/>
          <w:kern w:val="0"/>
          <w:sz w:val="21"/>
          <w:szCs w:val="21"/>
          <w:lang w:val="en-US" w:eastAsia="zh-CN"/>
        </w:rPr>
      </w:pPr>
      <w:r>
        <w:rPr>
          <w:rFonts w:hint="eastAsia" w:cs="宋体" w:asciiTheme="minorEastAsia" w:hAnsiTheme="minorEastAsia" w:eastAsiaTheme="minorEastAsia"/>
          <w:spacing w:val="-8"/>
          <w:kern w:val="0"/>
          <w:sz w:val="21"/>
          <w:szCs w:val="21"/>
        </w:rPr>
        <w:t>2.2.5 其他承诺与保证：</w:t>
      </w:r>
      <w:r>
        <w:rPr>
          <w:rFonts w:hint="eastAsia" w:cs="宋体" w:asciiTheme="minorEastAsia" w:hAnsiTheme="minorEastAsia" w:eastAsiaTheme="minorEastAsia"/>
          <w:spacing w:val="-8"/>
          <w:kern w:val="0"/>
          <w:sz w:val="21"/>
          <w:szCs w:val="21"/>
          <w:u w:val="single"/>
          <w:lang w:val="en-US" w:eastAsia="zh-CN"/>
        </w:rPr>
        <w:t xml:space="preserve">                   </w:t>
      </w:r>
      <w:r>
        <w:rPr>
          <w:rFonts w:hint="eastAsia" w:cs="宋体" w:asciiTheme="minorEastAsia" w:hAnsiTheme="minorEastAsia" w:eastAsiaTheme="minorEastAsia"/>
          <w:spacing w:val="-8"/>
          <w:kern w:val="0"/>
          <w:sz w:val="21"/>
          <w:szCs w:val="21"/>
          <w:lang w:val="en-US" w:eastAsia="zh-CN"/>
        </w:rPr>
        <w:t>。</w:t>
      </w:r>
    </w:p>
    <w:p w14:paraId="65CF0D88">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第三条  乙方的服务团队</w:t>
      </w:r>
    </w:p>
    <w:p w14:paraId="5E35D824">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174" w:name="_Toc297806553"/>
      <w:bookmarkStart w:id="175" w:name="_Toc297806530"/>
      <w:r>
        <w:rPr>
          <w:rFonts w:hint="eastAsia" w:cs="宋体" w:asciiTheme="minorEastAsia" w:hAnsiTheme="minorEastAsia" w:eastAsiaTheme="minorEastAsia"/>
          <w:spacing w:val="-8"/>
          <w:kern w:val="0"/>
          <w:sz w:val="21"/>
          <w:szCs w:val="21"/>
        </w:rPr>
        <w:t>3.1 乙方项目组的核心成员为：项目经理_____，主要顾问人员_____；其他项目组成员、团队结构及资历介绍见本合同附件三：项目组成员。未经甲方事先书面同意，乙方不得更换、减少项目组核心成员</w:t>
      </w:r>
      <w:bookmarkEnd w:id="174"/>
      <w:bookmarkEnd w:id="175"/>
      <w:r>
        <w:rPr>
          <w:rFonts w:hint="eastAsia" w:cs="宋体" w:asciiTheme="minorEastAsia" w:hAnsiTheme="minorEastAsia" w:eastAsiaTheme="minorEastAsia"/>
          <w:spacing w:val="-8"/>
          <w:kern w:val="0"/>
          <w:sz w:val="21"/>
          <w:szCs w:val="21"/>
        </w:rPr>
        <w:t>。</w:t>
      </w:r>
    </w:p>
    <w:p w14:paraId="698BED00">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176" w:name="_Toc297806554"/>
      <w:bookmarkStart w:id="177" w:name="_Toc297806531"/>
      <w:r>
        <w:rPr>
          <w:rFonts w:hint="eastAsia" w:cs="宋体" w:asciiTheme="minorEastAsia" w:hAnsiTheme="minorEastAsia" w:eastAsiaTheme="minorEastAsia"/>
          <w:spacing w:val="-8"/>
          <w:kern w:val="0"/>
          <w:sz w:val="21"/>
          <w:szCs w:val="21"/>
        </w:rPr>
        <w:t>3.2 项目支持人员：乙方应根据本项目具体情况安排项目服务和后勤支持人员，项目支持人员为项目组提供后台支持服务，但不因此增加本合同第四条所述服务费用。</w:t>
      </w:r>
      <w:bookmarkEnd w:id="176"/>
      <w:bookmarkEnd w:id="177"/>
    </w:p>
    <w:p w14:paraId="40B30704">
      <w:pPr>
        <w:widowControl/>
        <w:spacing w:line="360" w:lineRule="auto"/>
        <w:ind w:firstLine="388" w:firstLineChars="200"/>
        <w:jc w:val="left"/>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3.3 乙方应根据甲方要求及时无条件地更换不合格的项目组成员。</w:t>
      </w:r>
    </w:p>
    <w:p w14:paraId="63A73C84">
      <w:pPr>
        <w:widowControl/>
        <w:spacing w:line="360" w:lineRule="auto"/>
        <w:jc w:val="left"/>
        <w:rPr>
          <w:rFonts w:cs="宋体" w:asciiTheme="minorEastAsia" w:hAnsiTheme="minorEastAsia" w:eastAsiaTheme="minorEastAsia"/>
          <w:b/>
          <w:spacing w:val="-8"/>
          <w:kern w:val="0"/>
          <w:sz w:val="21"/>
          <w:szCs w:val="21"/>
        </w:rPr>
      </w:pPr>
      <w:bookmarkStart w:id="178" w:name="_Toc221503543"/>
      <w:bookmarkStart w:id="179" w:name="_Toc424651535"/>
      <w:bookmarkStart w:id="180" w:name="_Toc297806557"/>
      <w:bookmarkStart w:id="181" w:name="_Toc298258573"/>
      <w:bookmarkStart w:id="182" w:name="_Toc297806534"/>
      <w:r>
        <w:rPr>
          <w:rFonts w:hint="eastAsia" w:cs="宋体" w:asciiTheme="minorEastAsia" w:hAnsiTheme="minorEastAsia" w:eastAsiaTheme="minorEastAsia"/>
          <w:b/>
          <w:spacing w:val="-8"/>
          <w:kern w:val="0"/>
          <w:sz w:val="21"/>
          <w:szCs w:val="21"/>
        </w:rPr>
        <w:t>第四条  服务费用</w:t>
      </w:r>
      <w:bookmarkEnd w:id="178"/>
      <w:bookmarkEnd w:id="179"/>
      <w:bookmarkEnd w:id="180"/>
      <w:bookmarkEnd w:id="181"/>
      <w:bookmarkEnd w:id="182"/>
      <w:r>
        <w:rPr>
          <w:rFonts w:hint="eastAsia" w:cs="宋体" w:asciiTheme="minorEastAsia" w:hAnsiTheme="minorEastAsia" w:eastAsiaTheme="minorEastAsia"/>
          <w:b/>
          <w:spacing w:val="-8"/>
          <w:kern w:val="0"/>
          <w:sz w:val="21"/>
          <w:szCs w:val="21"/>
        </w:rPr>
        <w:t>及支付方式</w:t>
      </w:r>
    </w:p>
    <w:p w14:paraId="70E65C20">
      <w:pPr>
        <w:widowControl/>
        <w:spacing w:line="360" w:lineRule="auto"/>
        <w:ind w:firstLine="388" w:firstLineChars="200"/>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spacing w:val="-8"/>
          <w:kern w:val="0"/>
          <w:sz w:val="21"/>
          <w:szCs w:val="21"/>
        </w:rPr>
        <w:t>4.1 本项目服务费用总额为人民币（大写）_____元(￥_____元)（不含税），含税价为人民币（大写）_____元(￥_____元)，税率为____%。（以下简称“服务费用”）。</w:t>
      </w:r>
    </w:p>
    <w:p w14:paraId="445652E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4.2 支付方式</w:t>
      </w:r>
    </w:p>
    <w:p w14:paraId="1BADA3A1">
      <w:pPr>
        <w:spacing w:line="360" w:lineRule="auto"/>
        <w:ind w:firstLine="420" w:firstLineChars="200"/>
        <w:rPr>
          <w:rFonts w:ascii="宋体" w:hAnsi="宋体" w:cs="宋体"/>
          <w:sz w:val="21"/>
          <w:szCs w:val="21"/>
        </w:rPr>
      </w:pPr>
      <w:r>
        <w:rPr>
          <w:rFonts w:hint="eastAsia" w:ascii="宋体" w:hAnsi="宋体" w:cs="宋体"/>
          <w:sz w:val="21"/>
          <w:szCs w:val="21"/>
        </w:rPr>
        <w:t>甲方应按下列第</w:t>
      </w:r>
      <w:r>
        <w:rPr>
          <w:rFonts w:hint="eastAsia" w:ascii="宋体" w:hAnsi="宋体" w:cs="宋体"/>
          <w:b/>
          <w:bCs/>
          <w:sz w:val="21"/>
          <w:szCs w:val="21"/>
          <w:u w:val="single"/>
          <w:lang w:val="en-US" w:eastAsia="zh-CN"/>
        </w:rPr>
        <w:t xml:space="preserve">  2  </w:t>
      </w:r>
      <w:r>
        <w:rPr>
          <w:rFonts w:hint="eastAsia" w:ascii="宋体" w:hAnsi="宋体" w:cs="宋体"/>
          <w:sz w:val="21"/>
          <w:szCs w:val="21"/>
        </w:rPr>
        <w:t>种方式向乙方支付服务费用：</w:t>
      </w:r>
    </w:p>
    <w:p w14:paraId="6953F470">
      <w:pPr>
        <w:numPr>
          <w:ilvl w:val="255"/>
          <w:numId w:val="0"/>
        </w:numPr>
        <w:spacing w:line="360" w:lineRule="auto"/>
        <w:ind w:firstLine="420" w:firstLineChars="200"/>
        <w:rPr>
          <w:rFonts w:ascii="宋体" w:hAnsi="宋体" w:cs="宋体"/>
          <w:sz w:val="21"/>
          <w:szCs w:val="21"/>
        </w:rPr>
      </w:pPr>
      <w:r>
        <w:rPr>
          <w:rFonts w:hint="eastAsia" w:ascii="宋体" w:hAnsi="宋体" w:cs="宋体"/>
          <w:sz w:val="21"/>
          <w:szCs w:val="21"/>
        </w:rPr>
        <w:t>（1）一次性付款：在本合同服务期限届满，乙方提交的所有工作成果均通过甲方验收，且乙方向甲方提供符合要求的增值税发票后___日内，一次性付清全部服务费用。</w:t>
      </w:r>
    </w:p>
    <w:p w14:paraId="06D22334">
      <w:pPr>
        <w:numPr>
          <w:ilvl w:val="255"/>
          <w:numId w:val="0"/>
        </w:numPr>
        <w:spacing w:line="360" w:lineRule="auto"/>
        <w:ind w:left="420" w:leftChars="200"/>
        <w:rPr>
          <w:rFonts w:ascii="宋体" w:hAnsi="宋体" w:cs="宋体"/>
          <w:sz w:val="21"/>
          <w:szCs w:val="21"/>
        </w:rPr>
      </w:pPr>
      <w:r>
        <w:rPr>
          <w:rFonts w:hint="eastAsia" w:ascii="宋体" w:hAnsi="宋体" w:cs="宋体"/>
          <w:sz w:val="21"/>
          <w:szCs w:val="21"/>
        </w:rPr>
        <w:t>（2）分期付款：</w:t>
      </w:r>
    </w:p>
    <w:p w14:paraId="490C9977">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lang w:val="en-US" w:eastAsia="zh-CN"/>
        </w:rPr>
        <w:t>按年度付款。乙方提交付款申请、防雷检测报告及专家评审报告，甲方审核验收合格后并按合同约定扣除索赔款项、违约金等，于【90】天内向乙方支付本年度的结算款。</w:t>
      </w:r>
    </w:p>
    <w:p w14:paraId="19E5D0F7">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合同价款以 </w:t>
      </w:r>
      <w:r>
        <w:rPr>
          <w:rFonts w:hint="eastAsia" w:cs="宋体" w:asciiTheme="minorEastAsia" w:hAnsiTheme="minorEastAsia" w:eastAsiaTheme="minorEastAsia"/>
          <w:spacing w:val="-8"/>
          <w:kern w:val="0"/>
          <w:sz w:val="21"/>
          <w:szCs w:val="21"/>
          <w:u w:val="single"/>
        </w:rPr>
        <w:t xml:space="preserve">  银行转账  </w:t>
      </w:r>
      <w:r>
        <w:rPr>
          <w:rFonts w:hint="eastAsia" w:cs="宋体" w:asciiTheme="minorEastAsia" w:hAnsiTheme="minorEastAsia" w:eastAsiaTheme="minorEastAsia"/>
          <w:spacing w:val="-8"/>
          <w:kern w:val="0"/>
          <w:sz w:val="21"/>
          <w:szCs w:val="21"/>
        </w:rPr>
        <w:t>的方式支付。乙方银行账户信息确认如下：</w:t>
      </w:r>
    </w:p>
    <w:p w14:paraId="104C67A8">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账户名：</w:t>
      </w:r>
      <w:r>
        <w:rPr>
          <w:rFonts w:hint="eastAsia" w:cs="宋体" w:asciiTheme="minorEastAsia" w:hAnsiTheme="minorEastAsia" w:eastAsiaTheme="minorEastAsia"/>
          <w:spacing w:val="-8"/>
          <w:kern w:val="0"/>
          <w:sz w:val="21"/>
          <w:szCs w:val="21"/>
          <w:u w:val="single"/>
        </w:rPr>
        <w:t xml:space="preserve">             </w:t>
      </w:r>
      <w:r>
        <w:rPr>
          <w:rFonts w:hint="eastAsia" w:cs="宋体" w:asciiTheme="minorEastAsia" w:hAnsiTheme="minorEastAsia" w:eastAsiaTheme="minorEastAsia"/>
          <w:spacing w:val="-8"/>
          <w:kern w:val="0"/>
          <w:sz w:val="21"/>
          <w:szCs w:val="21"/>
        </w:rPr>
        <w:t xml:space="preserve">               </w:t>
      </w:r>
    </w:p>
    <w:p w14:paraId="0B5C286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开户行：</w:t>
      </w:r>
      <w:r>
        <w:rPr>
          <w:rFonts w:hint="eastAsia" w:cs="宋体" w:asciiTheme="minorEastAsia" w:hAnsiTheme="minorEastAsia" w:eastAsiaTheme="minorEastAsia"/>
          <w:spacing w:val="-8"/>
          <w:kern w:val="0"/>
          <w:sz w:val="21"/>
          <w:szCs w:val="21"/>
          <w:u w:val="single"/>
        </w:rPr>
        <w:t xml:space="preserve">             </w:t>
      </w:r>
      <w:r>
        <w:rPr>
          <w:rFonts w:hint="eastAsia" w:cs="宋体" w:asciiTheme="minorEastAsia" w:hAnsiTheme="minorEastAsia" w:eastAsiaTheme="minorEastAsia"/>
          <w:spacing w:val="-8"/>
          <w:kern w:val="0"/>
          <w:sz w:val="21"/>
          <w:szCs w:val="21"/>
        </w:rPr>
        <w:t xml:space="preserve">                      </w:t>
      </w:r>
    </w:p>
    <w:p w14:paraId="702E296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账号：  </w:t>
      </w:r>
      <w:r>
        <w:rPr>
          <w:rFonts w:hint="eastAsia" w:cs="宋体" w:asciiTheme="minorEastAsia" w:hAnsiTheme="minorEastAsia" w:eastAsiaTheme="minorEastAsia"/>
          <w:spacing w:val="-8"/>
          <w:kern w:val="0"/>
          <w:sz w:val="21"/>
          <w:szCs w:val="21"/>
          <w:u w:val="single"/>
        </w:rPr>
        <w:t xml:space="preserve">              </w:t>
      </w:r>
      <w:r>
        <w:rPr>
          <w:rFonts w:hint="eastAsia" w:cs="宋体" w:asciiTheme="minorEastAsia" w:hAnsiTheme="minorEastAsia" w:eastAsiaTheme="minorEastAsia"/>
          <w:spacing w:val="-8"/>
          <w:kern w:val="0"/>
          <w:sz w:val="21"/>
          <w:szCs w:val="21"/>
        </w:rPr>
        <w:t xml:space="preserve">                          </w:t>
      </w:r>
    </w:p>
    <w:p w14:paraId="592B3D5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甲方开票信息确认如下：</w:t>
      </w:r>
    </w:p>
    <w:p w14:paraId="7EA77E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单位名称：</w:t>
      </w:r>
      <w:r>
        <w:rPr>
          <w:rFonts w:hint="eastAsia" w:ascii="宋体" w:hAnsi="宋体" w:eastAsia="宋体" w:cs="宋体"/>
          <w:sz w:val="21"/>
          <w:szCs w:val="21"/>
          <w:u w:val="single"/>
        </w:rPr>
        <w:t>滁州市轨道交通运营有限公司</w:t>
      </w:r>
      <w:r>
        <w:rPr>
          <w:rFonts w:hint="eastAsia" w:ascii="宋体" w:hAnsi="宋体" w:eastAsia="宋体" w:cs="宋体"/>
          <w:sz w:val="21"/>
          <w:szCs w:val="21"/>
          <w:u w:val="none"/>
        </w:rPr>
        <w:t xml:space="preserve">            </w:t>
      </w:r>
      <w:r>
        <w:rPr>
          <w:rFonts w:hint="eastAsia" w:ascii="宋体" w:hAnsi="宋体" w:eastAsia="宋体" w:cs="宋体"/>
          <w:sz w:val="21"/>
          <w:szCs w:val="21"/>
        </w:rPr>
        <w:t xml:space="preserve">                            </w:t>
      </w:r>
    </w:p>
    <w:p w14:paraId="17B2A6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纳税人识别号：</w:t>
      </w:r>
      <w:r>
        <w:rPr>
          <w:rFonts w:hint="eastAsia" w:ascii="宋体" w:hAnsi="宋体" w:eastAsia="宋体" w:cs="宋体"/>
          <w:sz w:val="21"/>
          <w:szCs w:val="21"/>
          <w:u w:val="single"/>
        </w:rPr>
        <w:t>91341100MA8N5FE85H</w:t>
      </w:r>
      <w:r>
        <w:rPr>
          <w:rFonts w:hint="eastAsia" w:ascii="宋体" w:hAnsi="宋体" w:eastAsia="宋体" w:cs="宋体"/>
          <w:sz w:val="21"/>
          <w:szCs w:val="21"/>
        </w:rPr>
        <w:t xml:space="preserve">                             </w:t>
      </w:r>
    </w:p>
    <w:p w14:paraId="4215BF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地址、电话：</w:t>
      </w:r>
      <w:r>
        <w:rPr>
          <w:rFonts w:hint="eastAsia" w:ascii="宋体" w:hAnsi="宋体" w:eastAsia="宋体" w:cs="宋体"/>
          <w:sz w:val="21"/>
          <w:szCs w:val="21"/>
          <w:u w:val="single"/>
        </w:rPr>
        <w:t>滁州市南谯区徽州路70</w:t>
      </w:r>
      <w:r>
        <w:rPr>
          <w:rFonts w:hint="eastAsia" w:ascii="宋体" w:hAnsi="宋体" w:eastAsia="宋体" w:cs="宋体"/>
          <w:sz w:val="21"/>
          <w:szCs w:val="21"/>
          <w:u w:val="single"/>
          <w:lang w:val="en-US" w:eastAsia="zh-CN"/>
        </w:rPr>
        <w:t>1</w:t>
      </w:r>
      <w:r>
        <w:rPr>
          <w:rFonts w:hint="eastAsia" w:ascii="宋体" w:hAnsi="宋体" w:eastAsia="宋体" w:cs="宋体"/>
          <w:sz w:val="21"/>
          <w:szCs w:val="21"/>
          <w:u w:val="single"/>
        </w:rPr>
        <w:t>号</w:t>
      </w:r>
      <w:r>
        <w:rPr>
          <w:rFonts w:hint="eastAsia" w:ascii="宋体" w:hAnsi="宋体" w:eastAsia="宋体" w:cs="宋体"/>
          <w:sz w:val="21"/>
          <w:szCs w:val="21"/>
        </w:rPr>
        <w:t xml:space="preserve">                                       </w:t>
      </w:r>
    </w:p>
    <w:p w14:paraId="41262B0D">
      <w:pPr>
        <w:widowControl/>
        <w:spacing w:line="360" w:lineRule="auto"/>
        <w:ind w:firstLine="420" w:firstLineChars="200"/>
        <w:jc w:val="left"/>
        <w:rPr>
          <w:rFonts w:hint="eastAsia" w:cs="宋体" w:asciiTheme="minorEastAsia" w:hAnsiTheme="minorEastAsia" w:eastAsiaTheme="minorEastAsia"/>
          <w:spacing w:val="-8"/>
          <w:kern w:val="0"/>
          <w:sz w:val="21"/>
          <w:szCs w:val="21"/>
        </w:rPr>
      </w:pPr>
      <w:r>
        <w:rPr>
          <w:rFonts w:hint="eastAsia" w:ascii="宋体" w:hAnsi="宋体" w:eastAsia="宋体" w:cs="宋体"/>
          <w:sz w:val="21"/>
          <w:szCs w:val="21"/>
        </w:rPr>
        <w:t>开户行、账号：</w:t>
      </w:r>
      <w:r>
        <w:rPr>
          <w:rFonts w:hint="eastAsia" w:ascii="宋体" w:hAnsi="宋体" w:eastAsia="宋体" w:cs="宋体"/>
          <w:sz w:val="21"/>
          <w:szCs w:val="21"/>
          <w:u w:val="single"/>
        </w:rPr>
        <w:t>中信银行滁州分行营业部、8112301012400814542</w:t>
      </w:r>
      <w:r>
        <w:rPr>
          <w:rFonts w:hint="eastAsia" w:ascii="宋体" w:hAnsi="宋体" w:eastAsia="宋体" w:cs="宋体"/>
          <w:sz w:val="21"/>
          <w:szCs w:val="21"/>
        </w:rPr>
        <w:t xml:space="preserve"> </w:t>
      </w:r>
      <w:r>
        <w:rPr>
          <w:rFonts w:hint="eastAsia" w:cs="宋体" w:asciiTheme="minorEastAsia" w:hAnsiTheme="minorEastAsia" w:eastAsiaTheme="minorEastAsia"/>
          <w:spacing w:val="-8"/>
          <w:kern w:val="0"/>
          <w:sz w:val="21"/>
          <w:szCs w:val="21"/>
        </w:rPr>
        <w:t xml:space="preserve">             </w:t>
      </w:r>
    </w:p>
    <w:p w14:paraId="7CECBA6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4.3 本合同约定的服务费用已包括乙方完成本合同规定的各项服务及提交各工作成果的全部费用（包括但不限于：乙方承担本项目所需的人员和专家顾问的薪金、现场服务、福利、交通、食宿和通讯费用、办公设备、文件制作及相应各项杂费</w:t>
      </w:r>
      <w:r>
        <w:rPr>
          <w:rFonts w:hint="eastAsia" w:cs="宋体" w:asciiTheme="minorEastAsia" w:hAnsiTheme="minorEastAsia" w:eastAsiaTheme="minorEastAsia"/>
          <w:spacing w:val="-8"/>
          <w:kern w:val="0"/>
          <w:sz w:val="21"/>
          <w:szCs w:val="21"/>
          <w:highlight w:val="none"/>
        </w:rPr>
        <w:t>；以及</w:t>
      </w:r>
      <w:r>
        <w:rPr>
          <w:rFonts w:hint="eastAsia" w:cs="宋体" w:asciiTheme="minorEastAsia" w:hAnsiTheme="minorEastAsia" w:eastAsiaTheme="minorEastAsia"/>
          <w:spacing w:val="-8"/>
          <w:kern w:val="0"/>
          <w:sz w:val="21"/>
          <w:szCs w:val="21"/>
          <w:highlight w:val="yellow"/>
          <w:u w:val="single"/>
          <w:lang w:val="en-US" w:eastAsia="zh-CN"/>
        </w:rPr>
        <w:t>专家评审、交通协调费</w:t>
      </w:r>
      <w:r>
        <w:rPr>
          <w:rFonts w:hint="eastAsia" w:cs="宋体" w:asciiTheme="minorEastAsia" w:hAnsiTheme="minorEastAsia" w:eastAsiaTheme="minorEastAsia"/>
          <w:spacing w:val="-8"/>
          <w:kern w:val="0"/>
          <w:sz w:val="21"/>
          <w:szCs w:val="21"/>
          <w:highlight w:val="none"/>
        </w:rPr>
        <w:t>等费用）。除另有约定外，甲方无需向乙方另行支付其他任何费</w:t>
      </w:r>
      <w:r>
        <w:rPr>
          <w:rFonts w:hint="eastAsia" w:cs="宋体" w:asciiTheme="minorEastAsia" w:hAnsiTheme="minorEastAsia" w:eastAsiaTheme="minorEastAsia"/>
          <w:spacing w:val="-8"/>
          <w:kern w:val="0"/>
          <w:sz w:val="21"/>
          <w:szCs w:val="21"/>
        </w:rPr>
        <w:t>用。</w:t>
      </w:r>
    </w:p>
    <w:p w14:paraId="7AD725B2">
      <w:pPr>
        <w:widowControl/>
        <w:spacing w:line="360" w:lineRule="auto"/>
        <w:ind w:firstLine="388" w:firstLineChars="200"/>
        <w:jc w:val="left"/>
        <w:rPr>
          <w:rFonts w:hint="eastAsia" w:cs="宋体" w:asciiTheme="minorEastAsia" w:hAnsiTheme="minorEastAsia" w:eastAsiaTheme="minorEastAsia"/>
          <w:spacing w:val="-8"/>
          <w:kern w:val="0"/>
          <w:sz w:val="21"/>
          <w:szCs w:val="21"/>
          <w:lang w:val="en-US" w:eastAsia="zh-Hans"/>
        </w:rPr>
      </w:pPr>
      <w:r>
        <w:rPr>
          <w:rFonts w:hint="eastAsia" w:cs="宋体" w:asciiTheme="minorEastAsia" w:hAnsiTheme="minorEastAsia" w:eastAsiaTheme="minorEastAsia"/>
          <w:spacing w:val="-8"/>
          <w:kern w:val="0"/>
          <w:sz w:val="21"/>
          <w:szCs w:val="21"/>
        </w:rPr>
        <w:t xml:space="preserve">4.4 </w:t>
      </w:r>
      <w:r>
        <w:rPr>
          <w:rFonts w:hint="eastAsia" w:cs="宋体" w:asciiTheme="minorEastAsia" w:hAnsiTheme="minorEastAsia" w:eastAsiaTheme="minorEastAsia"/>
          <w:spacing w:val="-8"/>
          <w:kern w:val="0"/>
          <w:sz w:val="21"/>
          <w:szCs w:val="21"/>
          <w:lang w:val="en-US" w:eastAsia="zh-CN"/>
        </w:rPr>
        <w:t>本合同约定的为</w:t>
      </w:r>
      <w:r>
        <w:rPr>
          <w:rFonts w:hint="eastAsia" w:cs="宋体" w:asciiTheme="minorEastAsia" w:hAnsiTheme="minorEastAsia" w:eastAsiaTheme="minorEastAsia"/>
          <w:spacing w:val="-8"/>
          <w:kern w:val="0"/>
          <w:sz w:val="21"/>
          <w:szCs w:val="21"/>
          <w:lang w:val="en-US" w:eastAsia="zh-Hans"/>
        </w:rPr>
        <w:t>含税合同价款。在合同履行期间，如遇国家的税率调整或其他政策影响税率的，税率随变化而变化，则合同价款及综合单价金额不做调整。</w:t>
      </w:r>
    </w:p>
    <w:p w14:paraId="14748B5E">
      <w:pPr>
        <w:widowControl/>
        <w:spacing w:line="360" w:lineRule="auto"/>
        <w:ind w:firstLine="388" w:firstLineChars="200"/>
        <w:jc w:val="left"/>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4.5 如果乙方未能及时开具发票，甲方有权拒绝支付相应服务费用而不承担任何责任。因乙方提供的发票不符合国家发票管理等法规要求，导致甲方从乙方取得的增值税专用发票被税务管理机关认定为不得作为增值税进项税额抵扣凭证或税前扣除凭据的，而给甲方造成的经济损失，由乙方负责赔偿。</w:t>
      </w:r>
    </w:p>
    <w:p w14:paraId="5FDCFCE5">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第五条  履约担保</w:t>
      </w:r>
    </w:p>
    <w:p w14:paraId="5D484F8F">
      <w:pPr>
        <w:spacing w:line="360" w:lineRule="auto"/>
        <w:rPr>
          <w:rFonts w:hint="eastAsia" w:ascii="宋体" w:hAnsi="宋体" w:eastAsia="宋体" w:cs="宋体"/>
          <w:sz w:val="21"/>
          <w:szCs w:val="21"/>
          <w:highlight w:val="yellow"/>
          <w:lang w:eastAsia="zh-CN"/>
        </w:rPr>
      </w:pPr>
      <w:r>
        <w:rPr>
          <w:rFonts w:hint="eastAsia" w:ascii="宋体" w:hAnsi="宋体" w:eastAsia="宋体" w:cs="宋体"/>
          <w:sz w:val="21"/>
          <w:szCs w:val="21"/>
          <w:lang w:eastAsia="zh-CN"/>
        </w:rPr>
        <w:t>5.1 在本合同签订时，乙方应向甲方提交履约保证金，本项目履约保证金的金额为合同总价款</w:t>
      </w:r>
      <w:r>
        <w:rPr>
          <w:rFonts w:hint="eastAsia" w:cs="宋体" w:asciiTheme="minorEastAsia" w:hAnsiTheme="minorEastAsia" w:eastAsiaTheme="minorEastAsia"/>
          <w:spacing w:val="-8"/>
          <w:kern w:val="0"/>
          <w:sz w:val="21"/>
          <w:szCs w:val="21"/>
        </w:rPr>
        <w:t>（中标合同金额）</w:t>
      </w:r>
      <w:r>
        <w:rPr>
          <w:rFonts w:hint="eastAsia" w:ascii="宋体" w:hAnsi="宋体" w:eastAsia="宋体" w:cs="宋体"/>
          <w:sz w:val="21"/>
          <w:szCs w:val="21"/>
          <w:lang w:val="en-US" w:eastAsia="zh-CN"/>
        </w:rPr>
        <w:t>的</w:t>
      </w:r>
      <w:r>
        <w:rPr>
          <w:rFonts w:hint="eastAsia" w:ascii="宋体" w:hAnsi="宋体" w:eastAsia="宋体" w:cs="宋体"/>
          <w:sz w:val="21"/>
          <w:szCs w:val="21"/>
          <w:u w:val="single"/>
          <w:lang w:eastAsia="zh-CN"/>
        </w:rPr>
        <w:t>5%</w:t>
      </w:r>
      <w:r>
        <w:rPr>
          <w:rFonts w:hint="eastAsia" w:ascii="宋体" w:hAnsi="宋体" w:eastAsia="宋体" w:cs="宋体"/>
          <w:sz w:val="21"/>
          <w:szCs w:val="21"/>
          <w:lang w:eastAsia="zh-CN"/>
        </w:rPr>
        <w:t>。</w:t>
      </w:r>
    </w:p>
    <w:p w14:paraId="1A688664">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5.2 履约保证金由甲方持有，甲方有权在该保证金内扣除任何乙方应付而未付之任何款项</w:t>
      </w:r>
      <w:bookmarkStart w:id="183" w:name="_Hlk18247249"/>
      <w:r>
        <w:rPr>
          <w:rFonts w:hint="eastAsia" w:ascii="宋体" w:hAnsi="宋体" w:eastAsia="宋体" w:cs="宋体"/>
          <w:sz w:val="21"/>
          <w:szCs w:val="21"/>
          <w:lang w:eastAsia="zh-CN"/>
        </w:rPr>
        <w:t>（包括但不限于合同约定的乙方应支付款项、甲方垫付的其他费用等），</w:t>
      </w:r>
      <w:bookmarkStart w:id="184" w:name="_Hlk17966884"/>
      <w:r>
        <w:rPr>
          <w:rFonts w:hint="eastAsia" w:ascii="宋体" w:hAnsi="宋体" w:eastAsia="宋体" w:cs="宋体"/>
          <w:sz w:val="21"/>
          <w:szCs w:val="21"/>
          <w:lang w:eastAsia="zh-CN"/>
        </w:rPr>
        <w:t>及任何因乙方在不遵守或不履行本协议条款之任何部分而导致的任何费用支出、违约金、损失或损害赔偿金。</w:t>
      </w:r>
      <w:bookmarkEnd w:id="183"/>
      <w:bookmarkEnd w:id="184"/>
      <w:r>
        <w:rPr>
          <w:rFonts w:hint="eastAsia" w:ascii="宋体" w:hAnsi="宋体" w:eastAsia="宋体" w:cs="宋体"/>
          <w:sz w:val="21"/>
          <w:szCs w:val="21"/>
          <w:lang w:eastAsia="zh-CN"/>
        </w:rPr>
        <w:t>如甲方根据上述情况扣除保证金，乙方必须在扣款后七个工作日内，补足相等于该扣除款额的履约保证金，以保证合同履行期间履约保证金的完整。如履约保证金尚不能弥补甲方的损失，甲方有权另行向乙方主张赔偿。</w:t>
      </w:r>
    </w:p>
    <w:p w14:paraId="145A2AB3">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5.3 </w:t>
      </w:r>
      <w:r>
        <w:rPr>
          <w:rFonts w:hint="eastAsia" w:ascii="宋体" w:hAnsi="宋体" w:eastAsia="宋体" w:cs="宋体"/>
          <w:sz w:val="21"/>
          <w:szCs w:val="21"/>
          <w:lang w:val="en-US" w:eastAsia="zh-CN"/>
        </w:rPr>
        <w:t>乙方在本合同约定的服务期限届满并经甲方验收合格后30日内办理履约保证金（或履约保函）退还手续。</w:t>
      </w:r>
      <w:r>
        <w:rPr>
          <w:rFonts w:hint="eastAsia" w:cs="宋体" w:asciiTheme="minorEastAsia" w:hAnsiTheme="minorEastAsia" w:eastAsiaTheme="minorEastAsia"/>
          <w:spacing w:val="-8"/>
          <w:kern w:val="0"/>
          <w:sz w:val="21"/>
          <w:szCs w:val="21"/>
        </w:rPr>
        <w:t>如本合同约定质保期的，履约保证金/履约保函到期退还后，乙方需继续履行质保义务</w:t>
      </w:r>
      <w:r>
        <w:rPr>
          <w:rFonts w:hint="eastAsia" w:cs="宋体" w:asciiTheme="minorEastAsia" w:hAnsiTheme="minorEastAsia"/>
          <w:spacing w:val="-8"/>
          <w:kern w:val="0"/>
          <w:sz w:val="21"/>
          <w:szCs w:val="21"/>
          <w:lang w:eastAsia="zh-CN"/>
        </w:rPr>
        <w:t>。</w:t>
      </w:r>
      <w:r>
        <w:rPr>
          <w:rFonts w:hint="eastAsia" w:ascii="宋体" w:hAnsi="宋体" w:eastAsia="宋体" w:cs="宋体"/>
          <w:sz w:val="21"/>
          <w:szCs w:val="21"/>
          <w:lang w:val="en-US" w:eastAsia="zh-CN"/>
        </w:rPr>
        <w:t xml:space="preserve"> </w:t>
      </w:r>
    </w:p>
    <w:p w14:paraId="23EE9C70">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（采用履约保证金的方式时选用）</w:t>
      </w:r>
    </w:p>
    <w:p w14:paraId="590B688B">
      <w:pPr>
        <w:spacing w:line="360" w:lineRule="auto"/>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eastAsia="zh-CN"/>
        </w:rPr>
        <w:t xml:space="preserve">或 </w:t>
      </w:r>
    </w:p>
    <w:p w14:paraId="3D09EF65">
      <w:pPr>
        <w:spacing w:line="360" w:lineRule="auto"/>
        <w:rPr>
          <w:rFonts w:hint="eastAsia" w:ascii="宋体" w:hAnsi="宋体" w:eastAsia="宋体" w:cs="宋体"/>
          <w:sz w:val="21"/>
          <w:szCs w:val="21"/>
          <w:highlight w:val="yellow"/>
          <w:lang w:eastAsia="zh-CN"/>
        </w:rPr>
      </w:pPr>
      <w:r>
        <w:rPr>
          <w:rFonts w:hint="eastAsia" w:ascii="宋体" w:hAnsi="宋体" w:eastAsia="宋体" w:cs="宋体"/>
          <w:sz w:val="21"/>
          <w:szCs w:val="21"/>
          <w:lang w:eastAsia="zh-CN"/>
        </w:rPr>
        <w:t>5.1 在本合同签订时，乙方应提交经甲方认可的银行履约保函，保函金额为合同总价款</w:t>
      </w:r>
      <w:r>
        <w:rPr>
          <w:rFonts w:hint="eastAsia" w:cs="宋体" w:asciiTheme="minorEastAsia" w:hAnsiTheme="minorEastAsia" w:eastAsiaTheme="minorEastAsia"/>
          <w:spacing w:val="-8"/>
          <w:kern w:val="0"/>
          <w:sz w:val="21"/>
          <w:szCs w:val="21"/>
        </w:rPr>
        <w:t>（中标合同金额）</w:t>
      </w:r>
      <w:r>
        <w:rPr>
          <w:rFonts w:hint="eastAsia" w:ascii="宋体" w:hAnsi="宋体" w:eastAsia="宋体" w:cs="宋体"/>
          <w:sz w:val="21"/>
          <w:szCs w:val="21"/>
          <w:lang w:val="en-US" w:eastAsia="zh-CN"/>
        </w:rPr>
        <w:t>的</w:t>
      </w:r>
      <w:r>
        <w:rPr>
          <w:rFonts w:hint="eastAsia" w:ascii="宋体" w:hAnsi="宋体" w:eastAsia="宋体" w:cs="宋体"/>
          <w:sz w:val="21"/>
          <w:szCs w:val="21"/>
          <w:u w:val="single"/>
          <w:lang w:eastAsia="zh-CN"/>
        </w:rPr>
        <w:t>5%</w:t>
      </w:r>
      <w:r>
        <w:rPr>
          <w:rFonts w:hint="eastAsia" w:ascii="宋体" w:hAnsi="宋体" w:eastAsia="宋体" w:cs="宋体"/>
          <w:sz w:val="21"/>
          <w:szCs w:val="21"/>
          <w:lang w:eastAsia="zh-CN"/>
        </w:rPr>
        <w:t>。</w:t>
      </w:r>
    </w:p>
    <w:p w14:paraId="11AD43BA">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5.2 甲方有权在履约保函内提取任何乙方应付而未付之任何款项（包括但不限于合同约定的乙方应支付款项、甲方垫付的其他费用等），及任何因乙方在不遵守或不履行本协议条款之任何部分而导致的任何费用支出、违约金、损失或损害赔偿金。如甲方根据上述情况提取保函金额，乙方必须在该项提取发生之日起七个工作日内，补足至原履约保函金额即 </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 xml:space="preserve"> 元整，以保证合同履行期间履约保函的完整。如履约保函金额全部提取尚不能弥补甲方的损失，甲方有权另行向乙方主张赔偿。</w:t>
      </w:r>
    </w:p>
    <w:p w14:paraId="01CC73AB">
      <w:pPr>
        <w:spacing w:line="360" w:lineRule="auto"/>
        <w:ind w:firstLine="105" w:firstLineChars="5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（采用履约保函的方式时选用）</w:t>
      </w:r>
    </w:p>
    <w:p w14:paraId="06513A9A">
      <w:pPr>
        <w:spacing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5.3 履约担保的有效期 （采用履约保函的方式时选用）</w:t>
      </w:r>
    </w:p>
    <w:p w14:paraId="1736C9F4">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乙方应承诺提交的履约保函在本合同履行期间内有效，若因变更指令或索赔等原因致使前述日期延后，则乙方应无条件顺延履约保函的有效期。若银行出具的履约保函记载的有效期先于前述日期到期的，乙方应在履约保函到期前无条件到银行顺延履约保函的有效期或按照原保函格式提供新保函，并应在履约保函到期前30日将银行出具的顺延履约保函的正式文书或符合本合同要求的新保函提供给甲方，由此发生的费用包含在服务费用中。</w:t>
      </w:r>
    </w:p>
    <w:p w14:paraId="39E34BA3">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第六条  甲方权利与义务</w:t>
      </w:r>
    </w:p>
    <w:p w14:paraId="5FAE1A1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6.1 要求乙方按本合同及其附件的规定提供技术服务及履行其他合同义务，并对乙方所提供的服务进行评价。</w:t>
      </w:r>
    </w:p>
    <w:p w14:paraId="077589B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6.2 向乙方提供与本项目服务事项有关的文件、信息等必要资料，为本项目各项工作的开展提供必要的便利条件，履行协助义务。 </w:t>
      </w:r>
    </w:p>
    <w:p w14:paraId="551B546D">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6.3 按照本合同及其附件的规定向乙方支付服务费用。</w:t>
      </w:r>
    </w:p>
    <w:p w14:paraId="6A92C3BA">
      <w:pPr>
        <w:widowControl/>
        <w:spacing w:line="360" w:lineRule="auto"/>
        <w:ind w:firstLine="388" w:firstLineChars="200"/>
        <w:jc w:val="left"/>
        <w:rPr>
          <w:rFonts w:hint="eastAsia" w:cs="宋体" w:asciiTheme="minorEastAsia" w:hAnsiTheme="minorEastAsia" w:eastAsiaTheme="minorEastAsia"/>
          <w:spacing w:val="-8"/>
          <w:kern w:val="0"/>
          <w:sz w:val="21"/>
          <w:szCs w:val="21"/>
          <w:highlight w:val="none"/>
          <w:lang w:eastAsia="zh-CN"/>
        </w:rPr>
      </w:pPr>
      <w:r>
        <w:rPr>
          <w:rFonts w:hint="eastAsia" w:cs="宋体" w:asciiTheme="minorEastAsia" w:hAnsiTheme="minorEastAsia" w:eastAsiaTheme="minorEastAsia"/>
          <w:spacing w:val="-8"/>
          <w:kern w:val="0"/>
          <w:sz w:val="21"/>
          <w:szCs w:val="21"/>
          <w:highlight w:val="none"/>
        </w:rPr>
        <w:t>6.4 其他：_________</w:t>
      </w:r>
      <w:r>
        <w:rPr>
          <w:rFonts w:hint="eastAsia" w:cs="宋体" w:asciiTheme="minorEastAsia" w:hAnsiTheme="minorEastAsia" w:eastAsiaTheme="minorEastAsia"/>
          <w:spacing w:val="-8"/>
          <w:kern w:val="0"/>
          <w:sz w:val="21"/>
          <w:szCs w:val="21"/>
          <w:highlight w:val="none"/>
          <w:lang w:eastAsia="zh-CN"/>
        </w:rPr>
        <w:t>。</w:t>
      </w:r>
    </w:p>
    <w:p w14:paraId="620B52D7">
      <w:pPr>
        <w:widowControl/>
        <w:spacing w:line="360" w:lineRule="auto"/>
        <w:jc w:val="left"/>
        <w:rPr>
          <w:rFonts w:cs="宋体" w:asciiTheme="minorEastAsia" w:hAnsiTheme="minorEastAsia" w:eastAsiaTheme="minorEastAsia"/>
          <w:b/>
          <w:spacing w:val="-8"/>
          <w:kern w:val="0"/>
          <w:sz w:val="21"/>
          <w:szCs w:val="21"/>
        </w:rPr>
      </w:pPr>
      <w:bookmarkStart w:id="185" w:name="_Toc221503545"/>
      <w:bookmarkStart w:id="186" w:name="_Toc297806559"/>
      <w:bookmarkStart w:id="187" w:name="_Toc297806536"/>
      <w:bookmarkStart w:id="188" w:name="_Toc424651537"/>
      <w:bookmarkStart w:id="189" w:name="_Toc298258576"/>
      <w:r>
        <w:rPr>
          <w:rFonts w:hint="eastAsia" w:cs="宋体" w:asciiTheme="minorEastAsia" w:hAnsiTheme="minorEastAsia" w:eastAsiaTheme="minorEastAsia"/>
          <w:b/>
          <w:spacing w:val="-8"/>
          <w:kern w:val="0"/>
          <w:sz w:val="21"/>
          <w:szCs w:val="21"/>
        </w:rPr>
        <w:t>第七条  乙方权利与义务</w:t>
      </w:r>
      <w:bookmarkEnd w:id="185"/>
      <w:bookmarkEnd w:id="186"/>
      <w:bookmarkEnd w:id="187"/>
      <w:bookmarkEnd w:id="188"/>
      <w:bookmarkEnd w:id="189"/>
    </w:p>
    <w:p w14:paraId="012CA7C6">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7.1 要求甲方提供开展本项目服务必要的资料和协助。</w:t>
      </w:r>
    </w:p>
    <w:p w14:paraId="2DC24720">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7.2 在交付符合本合同要求的工作成果后获得服务费用。</w:t>
      </w:r>
    </w:p>
    <w:p w14:paraId="5B0B98B2">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7.3 对本项目服务的工作量、正确性、完整性、准确性、有效性、合法性和及时性负责，保证按照本合同及附件的约定，及时、正确、完整地完成全部约定义务及工作。</w:t>
      </w:r>
    </w:p>
    <w:p w14:paraId="58BEE12D">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7.4 应合理配备项目组成员，合理计划和实施本项目，熟悉与本项目有关的甲方内部规章制度。</w:t>
      </w:r>
    </w:p>
    <w:p w14:paraId="29BADE1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bookmarkStart w:id="190" w:name="_Toc297808125"/>
      <w:bookmarkEnd w:id="190"/>
      <w:r>
        <w:rPr>
          <w:rFonts w:hint="eastAsia" w:cs="宋体" w:asciiTheme="minorEastAsia" w:hAnsiTheme="minorEastAsia" w:eastAsiaTheme="minorEastAsia"/>
          <w:spacing w:val="-8"/>
          <w:kern w:val="0"/>
          <w:sz w:val="21"/>
          <w:szCs w:val="21"/>
        </w:rPr>
        <w:t>7.5 若本项目涉及其他利害关系方，未经甲方事先同意，乙方不得和其私自接触，以保证服务结果的客观性、正确性，维护甲方正当利益。</w:t>
      </w:r>
    </w:p>
    <w:p w14:paraId="30960A02">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7.6 乙方不得拒绝甲方与本项目有关的咨询，对甲方的相关咨询必须给予及时、明确的书面或其他双方认可的方式答复。</w:t>
      </w:r>
    </w:p>
    <w:p w14:paraId="6880308D">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7.7 乙方应当对甲方提供的资料进行核查，发现甲方提供的资料不符合本合同约定时，有权在接到上述资料或开始工作的</w:t>
      </w:r>
      <w:r>
        <w:rPr>
          <w:rFonts w:hint="eastAsia" w:cs="宋体" w:asciiTheme="minorEastAsia" w:hAnsiTheme="minorEastAsia" w:eastAsiaTheme="minorEastAsia"/>
          <w:spacing w:val="-8"/>
          <w:kern w:val="0"/>
          <w:sz w:val="21"/>
          <w:szCs w:val="21"/>
          <w:u w:val="single"/>
        </w:rPr>
        <w:t xml:space="preserve"> 三 </w:t>
      </w:r>
      <w:r>
        <w:rPr>
          <w:rFonts w:hint="eastAsia" w:cs="宋体" w:asciiTheme="minorEastAsia" w:hAnsiTheme="minorEastAsia" w:eastAsiaTheme="minorEastAsia"/>
          <w:spacing w:val="-8"/>
          <w:kern w:val="0"/>
          <w:sz w:val="21"/>
          <w:szCs w:val="21"/>
        </w:rPr>
        <w:t>日内，书面通知甲方。</w:t>
      </w:r>
    </w:p>
    <w:p w14:paraId="10F0B164">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7.8 在未得到甲方事先书面同意的情况下，乙方不得向任何第三方分包或转包本项目。</w:t>
      </w:r>
    </w:p>
    <w:p w14:paraId="57DD760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highlight w:val="none"/>
        </w:rPr>
      </w:pPr>
      <w:r>
        <w:rPr>
          <w:rFonts w:hint="eastAsia" w:cs="宋体" w:asciiTheme="minorEastAsia" w:hAnsiTheme="minorEastAsia" w:eastAsiaTheme="minorEastAsia"/>
          <w:spacing w:val="-8"/>
          <w:kern w:val="0"/>
          <w:sz w:val="21"/>
          <w:szCs w:val="21"/>
          <w:highlight w:val="none"/>
        </w:rPr>
        <w:t>7.9 本项目结束后</w:t>
      </w:r>
      <w:r>
        <w:rPr>
          <w:rFonts w:hint="eastAsia" w:cs="宋体" w:asciiTheme="minorEastAsia" w:hAnsiTheme="minorEastAsia" w:eastAsiaTheme="minorEastAsia"/>
          <w:spacing w:val="-8"/>
          <w:kern w:val="0"/>
          <w:sz w:val="21"/>
          <w:szCs w:val="21"/>
          <w:highlight w:val="none"/>
          <w:u w:val="single"/>
          <w:lang w:val="en-US" w:eastAsia="zh-CN"/>
        </w:rPr>
        <w:t xml:space="preserve">    </w:t>
      </w:r>
      <w:r>
        <w:rPr>
          <w:rFonts w:hint="eastAsia" w:cs="宋体" w:asciiTheme="minorEastAsia" w:hAnsiTheme="minorEastAsia" w:eastAsiaTheme="minorEastAsia"/>
          <w:spacing w:val="-8"/>
          <w:kern w:val="0"/>
          <w:sz w:val="21"/>
          <w:szCs w:val="21"/>
          <w:highlight w:val="none"/>
        </w:rPr>
        <w:t>个月内，乙方应当为甲方就有关技术服务事项的理解和实施过程中遇到的问题提供免费后续服务。</w:t>
      </w:r>
    </w:p>
    <w:p w14:paraId="56ACA770">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highlight w:val="none"/>
        </w:rPr>
      </w:pPr>
      <w:r>
        <w:rPr>
          <w:rFonts w:hint="eastAsia" w:cs="宋体" w:asciiTheme="minorEastAsia" w:hAnsiTheme="minorEastAsia" w:eastAsiaTheme="minorEastAsia"/>
          <w:spacing w:val="-8"/>
          <w:kern w:val="0"/>
          <w:sz w:val="21"/>
          <w:szCs w:val="21"/>
          <w:highlight w:val="none"/>
        </w:rPr>
        <w:t>后续服务内容包括：</w:t>
      </w:r>
      <w:r>
        <w:rPr>
          <w:rFonts w:hint="eastAsia" w:cs="宋体" w:asciiTheme="minorEastAsia" w:hAnsiTheme="minorEastAsia"/>
          <w:spacing w:val="-8"/>
          <w:kern w:val="0"/>
          <w:sz w:val="21"/>
          <w:szCs w:val="21"/>
          <w:highlight w:val="yellow"/>
          <w:u w:val="single"/>
          <w:lang w:val="en-US" w:eastAsia="zh-CN"/>
        </w:rPr>
        <w:t xml:space="preserve">                        </w:t>
      </w:r>
      <w:r>
        <w:rPr>
          <w:rFonts w:hint="eastAsia" w:cs="宋体" w:asciiTheme="minorEastAsia" w:hAnsiTheme="minorEastAsia" w:eastAsiaTheme="minorEastAsia"/>
          <w:spacing w:val="-8"/>
          <w:kern w:val="0"/>
          <w:sz w:val="21"/>
          <w:szCs w:val="21"/>
          <w:highlight w:val="none"/>
        </w:rPr>
        <w:t>。</w:t>
      </w:r>
    </w:p>
    <w:p w14:paraId="243035D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highlight w:val="none"/>
        </w:rPr>
      </w:pPr>
      <w:r>
        <w:rPr>
          <w:rFonts w:hint="eastAsia" w:cs="宋体" w:asciiTheme="minorEastAsia" w:hAnsiTheme="minorEastAsia" w:eastAsiaTheme="minorEastAsia"/>
          <w:spacing w:val="-8"/>
          <w:kern w:val="0"/>
          <w:sz w:val="21"/>
          <w:szCs w:val="21"/>
          <w:highlight w:val="none"/>
        </w:rPr>
        <w:t>后续服务方式、标准：</w:t>
      </w:r>
      <w:r>
        <w:rPr>
          <w:rFonts w:hint="eastAsia" w:cs="宋体" w:asciiTheme="minorEastAsia" w:hAnsiTheme="minorEastAsia"/>
          <w:spacing w:val="-8"/>
          <w:kern w:val="0"/>
          <w:sz w:val="21"/>
          <w:szCs w:val="21"/>
          <w:highlight w:val="none"/>
          <w:u w:val="single"/>
          <w:lang w:val="en-US" w:eastAsia="zh-CN"/>
        </w:rPr>
        <w:t xml:space="preserve">                      </w:t>
      </w:r>
      <w:r>
        <w:rPr>
          <w:rFonts w:hint="eastAsia" w:cs="宋体" w:asciiTheme="minorEastAsia" w:hAnsiTheme="minorEastAsia" w:eastAsiaTheme="minorEastAsia"/>
          <w:spacing w:val="-8"/>
          <w:kern w:val="0"/>
          <w:sz w:val="21"/>
          <w:szCs w:val="21"/>
          <w:highlight w:val="none"/>
        </w:rPr>
        <w:t>。</w:t>
      </w:r>
    </w:p>
    <w:p w14:paraId="01C4353F">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7.10 非经甲方书面同意，乙方及其项目组工作人员在本项目中及本项目完成后不得向任何第三方透露本项目的任何内容和执行情况，包括但不限于双方洽谈的任何情况及签署的任何文件，以及服务费用、协议、备忘录、订单等所包含的一切信息。</w:t>
      </w:r>
    </w:p>
    <w:p w14:paraId="291A205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7.11 乙方在进入甲方及甲方所属企业时，须遵守甲方内部管理制度。如因违反甲方内部管理制度造成甲方损失的，乙方应承担相应赔偿责任；如造成乙方损失的，乙方自行承担相应损失。</w:t>
      </w:r>
    </w:p>
    <w:p w14:paraId="51B6F484">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7.12 乙方</w:t>
      </w:r>
      <w:r>
        <w:rPr>
          <w:rFonts w:hint="eastAsia" w:cs="宋体" w:asciiTheme="minorEastAsia" w:hAnsiTheme="minorEastAsia" w:eastAsiaTheme="minorEastAsia"/>
          <w:spacing w:val="-8"/>
          <w:kern w:val="0"/>
          <w:sz w:val="21"/>
          <w:szCs w:val="21"/>
          <w:lang w:eastAsia="zh-Hans"/>
        </w:rPr>
        <w:t>如</w:t>
      </w:r>
      <w:r>
        <w:rPr>
          <w:rFonts w:hint="eastAsia" w:cs="宋体" w:asciiTheme="minorEastAsia" w:hAnsiTheme="minorEastAsia" w:eastAsiaTheme="minorEastAsia"/>
          <w:spacing w:val="-8"/>
          <w:kern w:val="0"/>
          <w:sz w:val="21"/>
          <w:szCs w:val="21"/>
        </w:rPr>
        <w:t>在中标后</w:t>
      </w:r>
      <w:r>
        <w:rPr>
          <w:rFonts w:hint="eastAsia" w:cs="宋体" w:asciiTheme="minorEastAsia" w:hAnsiTheme="minorEastAsia" w:eastAsiaTheme="minorEastAsia"/>
          <w:spacing w:val="-8"/>
          <w:kern w:val="0"/>
          <w:sz w:val="21"/>
          <w:szCs w:val="21"/>
          <w:lang w:eastAsia="zh-Hans"/>
        </w:rPr>
        <w:t>或者合同履行期间发生</w:t>
      </w:r>
      <w:r>
        <w:rPr>
          <w:rFonts w:hint="eastAsia" w:cs="宋体" w:asciiTheme="minorEastAsia" w:hAnsiTheme="minorEastAsia" w:eastAsiaTheme="minorEastAsia"/>
          <w:spacing w:val="-8"/>
          <w:kern w:val="0"/>
          <w:sz w:val="21"/>
          <w:szCs w:val="21"/>
        </w:rPr>
        <w:t>被人民法院列为失信被执行人、影响合同履约能力的重大行政处罚等情形，应及时向</w:t>
      </w:r>
      <w:r>
        <w:rPr>
          <w:rFonts w:hint="eastAsia" w:cs="宋体" w:asciiTheme="minorEastAsia" w:hAnsiTheme="minorEastAsia" w:eastAsiaTheme="minorEastAsia"/>
          <w:spacing w:val="-8"/>
          <w:kern w:val="0"/>
          <w:sz w:val="21"/>
          <w:szCs w:val="21"/>
          <w:lang w:eastAsia="zh-Hans"/>
        </w:rPr>
        <w:t>甲方的</w:t>
      </w:r>
      <w:r>
        <w:rPr>
          <w:rFonts w:hint="eastAsia" w:cs="宋体" w:asciiTheme="minorEastAsia" w:hAnsiTheme="minorEastAsia" w:eastAsiaTheme="minorEastAsia"/>
          <w:spacing w:val="-8"/>
          <w:kern w:val="0"/>
          <w:sz w:val="21"/>
          <w:szCs w:val="21"/>
        </w:rPr>
        <w:t>履约管理单位</w:t>
      </w:r>
      <w:r>
        <w:rPr>
          <w:rFonts w:hint="eastAsia" w:cs="宋体" w:asciiTheme="minorEastAsia" w:hAnsiTheme="minorEastAsia" w:eastAsiaTheme="minorEastAsia"/>
          <w:spacing w:val="-8"/>
          <w:kern w:val="0"/>
          <w:sz w:val="21"/>
          <w:szCs w:val="21"/>
          <w:lang w:eastAsia="zh-Hans"/>
        </w:rPr>
        <w:t>、</w:t>
      </w:r>
      <w:r>
        <w:rPr>
          <w:rFonts w:hint="eastAsia" w:cs="宋体" w:asciiTheme="minorEastAsia" w:hAnsiTheme="minorEastAsia" w:eastAsiaTheme="minorEastAsia"/>
          <w:spacing w:val="-8"/>
          <w:kern w:val="0"/>
          <w:sz w:val="21"/>
          <w:szCs w:val="21"/>
          <w:lang w:val="en-US" w:eastAsia="zh-CN"/>
        </w:rPr>
        <w:t>物资部</w:t>
      </w:r>
      <w:r>
        <w:rPr>
          <w:rFonts w:hint="eastAsia" w:cs="宋体" w:asciiTheme="minorEastAsia" w:hAnsiTheme="minorEastAsia" w:eastAsiaTheme="minorEastAsia"/>
          <w:spacing w:val="-8"/>
          <w:kern w:val="0"/>
          <w:sz w:val="21"/>
          <w:szCs w:val="21"/>
        </w:rPr>
        <w:t>报备。</w:t>
      </w:r>
    </w:p>
    <w:p w14:paraId="40864CEA">
      <w:pPr>
        <w:widowControl/>
        <w:spacing w:line="360" w:lineRule="auto"/>
        <w:jc w:val="left"/>
        <w:rPr>
          <w:rFonts w:cs="宋体" w:asciiTheme="minorEastAsia" w:hAnsiTheme="minorEastAsia" w:eastAsiaTheme="minorEastAsia"/>
          <w:b/>
          <w:bCs/>
          <w:spacing w:val="-8"/>
          <w:kern w:val="0"/>
          <w:sz w:val="21"/>
          <w:szCs w:val="21"/>
        </w:rPr>
      </w:pPr>
      <w:r>
        <w:rPr>
          <w:rFonts w:hint="eastAsia" w:cs="宋体" w:asciiTheme="minorEastAsia" w:hAnsiTheme="minorEastAsia" w:eastAsiaTheme="minorEastAsia"/>
          <w:b/>
          <w:bCs/>
          <w:spacing w:val="-8"/>
          <w:kern w:val="0"/>
          <w:sz w:val="21"/>
          <w:szCs w:val="21"/>
        </w:rPr>
        <w:t>第八条  工作成果验收</w:t>
      </w:r>
    </w:p>
    <w:p w14:paraId="175867B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8.1 本合同约定的各项服务自完成之日起</w:t>
      </w:r>
      <w:r>
        <w:rPr>
          <w:rFonts w:hint="eastAsia" w:cs="宋体" w:asciiTheme="minorEastAsia" w:hAnsiTheme="minorEastAsia" w:eastAsiaTheme="minorEastAsia"/>
          <w:spacing w:val="-8"/>
          <w:kern w:val="0"/>
          <w:sz w:val="21"/>
          <w:szCs w:val="21"/>
          <w:u w:val="single"/>
        </w:rPr>
        <w:t xml:space="preserve"> 三 </w:t>
      </w:r>
      <w:r>
        <w:rPr>
          <w:rFonts w:hint="eastAsia" w:cs="宋体" w:asciiTheme="minorEastAsia" w:hAnsiTheme="minorEastAsia" w:eastAsiaTheme="minorEastAsia"/>
          <w:spacing w:val="-8"/>
          <w:kern w:val="0"/>
          <w:sz w:val="21"/>
          <w:szCs w:val="21"/>
        </w:rPr>
        <w:t>日内，乙方应书面提请甲方进行验收，验收通过的，甲方在验收报告上签署意见。如果验收不合格，乙方应按甲方的意见免费进行修改或重新制作或编制，并自验收不合格之日起</w:t>
      </w:r>
      <w:r>
        <w:rPr>
          <w:rFonts w:hint="eastAsia" w:cs="宋体" w:asciiTheme="minorEastAsia" w:hAnsiTheme="minorEastAsia" w:eastAsiaTheme="minorEastAsia"/>
          <w:spacing w:val="-8"/>
          <w:kern w:val="0"/>
          <w:sz w:val="21"/>
          <w:szCs w:val="21"/>
          <w:u w:val="single"/>
        </w:rPr>
        <w:t xml:space="preserve"> 十 </w:t>
      </w:r>
      <w:r>
        <w:rPr>
          <w:rFonts w:hint="eastAsia" w:cs="宋体" w:asciiTheme="minorEastAsia" w:hAnsiTheme="minorEastAsia" w:eastAsiaTheme="minorEastAsia"/>
          <w:spacing w:val="-8"/>
          <w:kern w:val="0"/>
          <w:sz w:val="21"/>
          <w:szCs w:val="21"/>
        </w:rPr>
        <w:t>日内重新提请验收。</w:t>
      </w:r>
    </w:p>
    <w:p w14:paraId="014A7961">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8.2 任一服务事项连续</w:t>
      </w:r>
      <w:r>
        <w:rPr>
          <w:rFonts w:hint="eastAsia" w:cs="宋体" w:asciiTheme="minorEastAsia" w:hAnsiTheme="minorEastAsia" w:eastAsiaTheme="minorEastAsia"/>
          <w:spacing w:val="-8"/>
          <w:kern w:val="0"/>
          <w:sz w:val="21"/>
          <w:szCs w:val="21"/>
          <w:u w:val="single"/>
        </w:rPr>
        <w:t xml:space="preserve"> 两 </w:t>
      </w:r>
      <w:r>
        <w:rPr>
          <w:rFonts w:hint="eastAsia" w:cs="宋体" w:asciiTheme="minorEastAsia" w:hAnsiTheme="minorEastAsia" w:eastAsiaTheme="minorEastAsia"/>
          <w:spacing w:val="-8"/>
          <w:kern w:val="0"/>
          <w:sz w:val="21"/>
          <w:szCs w:val="21"/>
        </w:rPr>
        <w:t>次验收不合格的，则视为乙方没有完成该项服务。乙方应根据合同约定承担相应违约责任。</w:t>
      </w:r>
    </w:p>
    <w:p w14:paraId="0835D5A5">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第九条  知识产权</w:t>
      </w:r>
    </w:p>
    <w:p w14:paraId="391EF1C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9.1 乙方保证，双方在本项目执行中形成的任何工作成果、技术方案及其他知识产权（包括但不限于著作权、专利权、专利申请权、技术秘密等），所对应的权利归甲方所有，乙方及其委派人员不因履行本合同项下的技术服务而享有任何知识产权及相关权益。</w:t>
      </w:r>
    </w:p>
    <w:p w14:paraId="236FB9E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9.2 甲方提供给乙方的企业标识、图片、文字等任何资料、文件的知识产权归属于甲方，乙方仅能在本项目范围内使用，未经甲方许可同意，不得转授权第三方或用于其他目的。</w:t>
      </w:r>
    </w:p>
    <w:p w14:paraId="62E3A59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9.3 乙方保证，其执行本项目所使用的任何资料、方法以及向甲方提供的所有工作成果均不会侵犯任何第三方所拥有的包括但不限于知识产权、专有技术或商业秘密在内的各项权利。如果甲方因此遭受第三方索赔或起诉，乙方承诺负责处理上述索赔或起诉，自行承担解决上述第三方索赔或起诉的所有费用</w:t>
      </w:r>
      <w:r>
        <w:rPr>
          <w:rFonts w:hint="eastAsia" w:cs="宋体" w:asciiTheme="minorEastAsia" w:hAnsiTheme="minorEastAsia" w:eastAsiaTheme="minorEastAsia"/>
          <w:spacing w:val="-8"/>
          <w:kern w:val="0"/>
          <w:sz w:val="21"/>
          <w:szCs w:val="21"/>
          <w:lang w:eastAsia="zh-Hans"/>
        </w:rPr>
        <w:t>（包括但不限于损失赔偿</w:t>
      </w:r>
      <w:r>
        <w:rPr>
          <w:rFonts w:hint="eastAsia" w:cs="宋体" w:asciiTheme="minorEastAsia" w:hAnsiTheme="minorEastAsia" w:eastAsiaTheme="minorEastAsia"/>
          <w:spacing w:val="-8"/>
          <w:kern w:val="0"/>
          <w:sz w:val="21"/>
          <w:szCs w:val="21"/>
        </w:rPr>
        <w:t>金</w:t>
      </w:r>
      <w:r>
        <w:rPr>
          <w:rFonts w:hint="eastAsia" w:cs="宋体" w:asciiTheme="minorEastAsia" w:hAnsiTheme="minorEastAsia" w:eastAsiaTheme="minorEastAsia"/>
          <w:spacing w:val="-8"/>
          <w:kern w:val="0"/>
          <w:sz w:val="21"/>
          <w:szCs w:val="21"/>
          <w:lang w:eastAsia="zh-Hans"/>
        </w:rPr>
        <w:t>、违约金、诉讼费、保全费、律师费等）</w:t>
      </w:r>
      <w:r>
        <w:rPr>
          <w:rFonts w:hint="eastAsia" w:cs="宋体" w:asciiTheme="minorEastAsia" w:hAnsiTheme="minorEastAsia" w:eastAsiaTheme="minorEastAsia"/>
          <w:spacing w:val="-8"/>
          <w:kern w:val="0"/>
          <w:sz w:val="21"/>
          <w:szCs w:val="21"/>
        </w:rPr>
        <w:t>，并负责消除第三方索赔或起诉对甲方的不利影响，赔偿甲方因此遭受的一切经济损失（包括但不限于损失赔偿金、违约金、诉讼费和律师费、保全费、调查取证费、差旅费等其他有关费用）。</w:t>
      </w:r>
    </w:p>
    <w:p w14:paraId="7DAEE051">
      <w:pPr>
        <w:widowControl/>
        <w:spacing w:line="360" w:lineRule="auto"/>
        <w:jc w:val="left"/>
        <w:rPr>
          <w:rFonts w:cs="宋体" w:asciiTheme="minorEastAsia" w:hAnsiTheme="minorEastAsia" w:eastAsiaTheme="minorEastAsia"/>
          <w:b/>
          <w:spacing w:val="-8"/>
          <w:kern w:val="0"/>
          <w:sz w:val="21"/>
          <w:szCs w:val="21"/>
        </w:rPr>
      </w:pPr>
      <w:bookmarkStart w:id="191" w:name="_Toc424651541"/>
      <w:bookmarkStart w:id="192" w:name="_Toc424648874"/>
      <w:r>
        <w:rPr>
          <w:rFonts w:hint="eastAsia" w:cs="宋体" w:asciiTheme="minorEastAsia" w:hAnsiTheme="minorEastAsia" w:eastAsiaTheme="minorEastAsia"/>
          <w:b/>
          <w:spacing w:val="-8"/>
          <w:kern w:val="0"/>
          <w:sz w:val="21"/>
          <w:szCs w:val="21"/>
        </w:rPr>
        <w:t>第十条  保密</w:t>
      </w:r>
      <w:bookmarkEnd w:id="191"/>
      <w:bookmarkEnd w:id="192"/>
    </w:p>
    <w:p w14:paraId="4C3304B4">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193" w:name="_Toc424648875"/>
      <w:bookmarkStart w:id="194" w:name="_Toc424651542"/>
      <w:r>
        <w:rPr>
          <w:rFonts w:hint="eastAsia" w:cs="宋体" w:asciiTheme="minorEastAsia" w:hAnsiTheme="minorEastAsia" w:eastAsiaTheme="minorEastAsia"/>
          <w:spacing w:val="-8"/>
          <w:kern w:val="0"/>
          <w:sz w:val="21"/>
          <w:szCs w:val="21"/>
        </w:rPr>
        <w:t>10.1 保密信息包括但不限于乙方因本项目以任何方式从甲方或其关联公司或其他甲方的代表机构和甲方正式聘请的中介机构处获得的任何形式的、任何内容的信息、文件、知识、数据、绘图、专有技术、分析、计算、编辑、研究以及其它材料和实物，所有这些信息在本合同中总称为“保密信息”（上述关联公司、代表机构、中介机构提供的信息视同由甲方提供）。</w:t>
      </w:r>
      <w:bookmarkEnd w:id="193"/>
      <w:bookmarkEnd w:id="194"/>
    </w:p>
    <w:p w14:paraId="2DC074A0">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195" w:name="_Toc424648876"/>
      <w:bookmarkStart w:id="196" w:name="_Toc424651543"/>
      <w:r>
        <w:rPr>
          <w:rFonts w:hint="eastAsia" w:cs="宋体" w:asciiTheme="minorEastAsia" w:hAnsiTheme="minorEastAsia" w:eastAsiaTheme="minorEastAsia"/>
          <w:spacing w:val="-8"/>
          <w:kern w:val="0"/>
          <w:sz w:val="21"/>
          <w:szCs w:val="21"/>
        </w:rPr>
        <w:t>10.2 本合同规定的保密信息不包括以下信息：</w:t>
      </w:r>
      <w:bookmarkEnd w:id="195"/>
      <w:bookmarkEnd w:id="196"/>
    </w:p>
    <w:p w14:paraId="2070C848">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（1）在从甲方处获得前，已经为乙方掌握的且甲方不反对使用或披露的信息；</w:t>
      </w:r>
    </w:p>
    <w:p w14:paraId="7C4A697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（2）已经为公众所知的信息，除非该等信息为公众所知是由于乙方违反本合同；</w:t>
      </w:r>
    </w:p>
    <w:p w14:paraId="539315C7">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（3）乙方按照有管辖权的法院或其他有权机关的合法要求而披露的信息；</w:t>
      </w:r>
    </w:p>
    <w:p w14:paraId="599FD18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（4）依甲方的书面授权而向第三方所披露的信息。</w:t>
      </w:r>
    </w:p>
    <w:p w14:paraId="1F721BC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10.3 乙方只能为本合同的目的使用保密信息，且只能在乙方服务项目组成员的范围内披露或使用保密信息，但必须要求获得保密信息的相关人员</w:t>
      </w:r>
      <w:bookmarkStart w:id="197" w:name="_DV_C27"/>
      <w:r>
        <w:rPr>
          <w:rFonts w:hint="eastAsia" w:cs="宋体" w:asciiTheme="minorEastAsia" w:hAnsiTheme="minorEastAsia" w:eastAsiaTheme="minorEastAsia"/>
          <w:spacing w:val="-8"/>
          <w:kern w:val="0"/>
          <w:sz w:val="21"/>
          <w:szCs w:val="21"/>
        </w:rPr>
        <w:t>对</w:t>
      </w:r>
      <w:bookmarkEnd w:id="197"/>
      <w:bookmarkStart w:id="198" w:name="_DV_M38"/>
      <w:bookmarkEnd w:id="198"/>
      <w:r>
        <w:rPr>
          <w:rFonts w:hint="eastAsia" w:cs="宋体" w:asciiTheme="minorEastAsia" w:hAnsiTheme="minorEastAsia" w:eastAsiaTheme="minorEastAsia"/>
          <w:spacing w:val="-8"/>
          <w:kern w:val="0"/>
          <w:sz w:val="21"/>
          <w:szCs w:val="21"/>
        </w:rPr>
        <w:t>保密</w:t>
      </w:r>
      <w:bookmarkStart w:id="199" w:name="_DV_C29"/>
      <w:r>
        <w:rPr>
          <w:rFonts w:hint="eastAsia" w:cs="宋体" w:asciiTheme="minorEastAsia" w:hAnsiTheme="minorEastAsia" w:eastAsiaTheme="minorEastAsia"/>
          <w:spacing w:val="-8"/>
          <w:kern w:val="0"/>
          <w:sz w:val="21"/>
          <w:szCs w:val="21"/>
        </w:rPr>
        <w:t>信息保密</w:t>
      </w:r>
      <w:bookmarkEnd w:id="199"/>
      <w:bookmarkStart w:id="200" w:name="_DV_M39"/>
      <w:bookmarkEnd w:id="200"/>
      <w:r>
        <w:rPr>
          <w:rFonts w:hint="eastAsia" w:cs="宋体" w:asciiTheme="minorEastAsia" w:hAnsiTheme="minorEastAsia" w:eastAsiaTheme="minorEastAsia"/>
          <w:spacing w:val="-8"/>
          <w:kern w:val="0"/>
          <w:sz w:val="21"/>
          <w:szCs w:val="21"/>
        </w:rPr>
        <w:t>；除此之外，未经甲方书面同意，乙方不得向任何第三方提供或透露部分或全部保密信息。</w:t>
      </w:r>
    </w:p>
    <w:p w14:paraId="16018FF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10.4 乙方应采取必要措施向乙方所有接触甲方保密信息之人员通告其对所有甲方信息都负有普遍的保密义务，如果该等人员违反保密义务，则由乙方承担在相关法律法规下的法律责任。</w:t>
      </w:r>
    </w:p>
    <w:p w14:paraId="78D9E10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10.5 若本合同项下的服务工作已经完成或因故未能最终完成，或乙方违反本合同中规定的保密义务时，则根据甲方的要求，乙方应向甲方归还所有保密信息及其载体，或在甲方同意下，以书面形式确认已销毁所有其掌握的甲方保密信息。</w:t>
      </w:r>
    </w:p>
    <w:p w14:paraId="0A75B10E">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10.6 若乙方或其有关人员违反本合同规定的保密义务，乙方应赔偿由此给甲方造成的全部损失，并负责消除影响。</w:t>
      </w:r>
    </w:p>
    <w:p w14:paraId="744D7BE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10.7 乙方对所获的甲方的保密信息负有保密义务的期限为</w:t>
      </w:r>
      <w:r>
        <w:rPr>
          <w:rFonts w:hint="eastAsia" w:cs="宋体" w:asciiTheme="minorEastAsia" w:hAnsiTheme="minorEastAsia" w:eastAsiaTheme="minorEastAsia"/>
          <w:spacing w:val="-8"/>
          <w:kern w:val="0"/>
          <w:sz w:val="21"/>
          <w:szCs w:val="21"/>
          <w:u w:val="single"/>
        </w:rPr>
        <w:t xml:space="preserve">  永久  </w:t>
      </w:r>
      <w:r>
        <w:rPr>
          <w:rFonts w:hint="eastAsia" w:cs="宋体" w:asciiTheme="minorEastAsia" w:hAnsiTheme="minorEastAsia" w:eastAsiaTheme="minorEastAsia"/>
          <w:spacing w:val="-8"/>
          <w:kern w:val="0"/>
          <w:sz w:val="21"/>
          <w:szCs w:val="21"/>
        </w:rPr>
        <w:t>，直至保密信息已进入公共渠道或甲方以书面形式明确表示乙方无须再负保密义务为止。</w:t>
      </w:r>
    </w:p>
    <w:p w14:paraId="3EC839DC">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第十一条  合同的变更和终止</w:t>
      </w:r>
    </w:p>
    <w:p w14:paraId="1676069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11.1 发生以下情形，本合同可以终止：</w:t>
      </w:r>
    </w:p>
    <w:p w14:paraId="4AC8200E">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（1）甲方书面通知终止本合同；</w:t>
      </w:r>
    </w:p>
    <w:p w14:paraId="00F5748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（2）双方协商一致决定终止合同的；</w:t>
      </w:r>
    </w:p>
    <w:p w14:paraId="270EA7A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（3）由于不可抗力致使本合同的全部义务不能履行的；</w:t>
      </w:r>
    </w:p>
    <w:p w14:paraId="4C0462F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（4）法律规定及本合同约定的其他情形。</w:t>
      </w:r>
    </w:p>
    <w:p w14:paraId="5484665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11.2 甲方单方终止本合同的，甲方应支付乙方实际完成工作对应的服务费用，甲方单方终止合同自通知送达乙方时生效。</w:t>
      </w:r>
    </w:p>
    <w:p w14:paraId="50DFD33D">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11.3 本合同及其附件仅能由双方通过签署书面文件的方式予以修改、补充、变更、放弃、终止或解除。</w:t>
      </w:r>
    </w:p>
    <w:p w14:paraId="04A93F74">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11.4 本合同终止后，乙方应将已收取报酬部分的有关工作成果和相关资料移交给甲方，作为甲方日后工作所需。倘若甲方委托其他单位继续本合同工作的，乙方应做好项目的交接工作，且该第三方单位有权使用乙方已完成的工作成果。</w:t>
      </w:r>
    </w:p>
    <w:p w14:paraId="624964E5">
      <w:pPr>
        <w:widowControl/>
        <w:spacing w:line="360" w:lineRule="auto"/>
        <w:jc w:val="left"/>
        <w:rPr>
          <w:rFonts w:cs="宋体" w:asciiTheme="minorEastAsia" w:hAnsiTheme="minorEastAsia" w:eastAsiaTheme="minorEastAsia"/>
          <w:b/>
          <w:spacing w:val="-8"/>
          <w:kern w:val="0"/>
          <w:sz w:val="21"/>
          <w:szCs w:val="21"/>
        </w:rPr>
      </w:pPr>
      <w:bookmarkStart w:id="201" w:name="_Toc297806563"/>
      <w:bookmarkStart w:id="202" w:name="_Toc424651544"/>
      <w:bookmarkStart w:id="203" w:name="_Toc297806540"/>
      <w:bookmarkStart w:id="204" w:name="_Toc298258580"/>
      <w:r>
        <w:rPr>
          <w:rFonts w:hint="eastAsia" w:cs="宋体" w:asciiTheme="minorEastAsia" w:hAnsiTheme="minorEastAsia" w:eastAsiaTheme="minorEastAsia"/>
          <w:b/>
          <w:spacing w:val="-8"/>
          <w:kern w:val="0"/>
          <w:sz w:val="21"/>
          <w:szCs w:val="21"/>
        </w:rPr>
        <w:t>第十二条  违约责任</w:t>
      </w:r>
      <w:bookmarkEnd w:id="201"/>
      <w:bookmarkEnd w:id="202"/>
      <w:bookmarkEnd w:id="203"/>
      <w:bookmarkEnd w:id="204"/>
    </w:p>
    <w:p w14:paraId="5C8173C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12.1 甲方无理由未按本合同规定支付服务费用，经乙方书面催告后</w:t>
      </w:r>
      <w:r>
        <w:rPr>
          <w:rFonts w:hint="eastAsia" w:cs="宋体" w:asciiTheme="minorEastAsia" w:hAnsiTheme="minorEastAsia" w:eastAsiaTheme="minorEastAsia"/>
          <w:spacing w:val="-8"/>
          <w:kern w:val="0"/>
          <w:sz w:val="21"/>
          <w:szCs w:val="21"/>
          <w:lang w:eastAsia="zh-Hans"/>
        </w:rPr>
        <w:t>十</w:t>
      </w:r>
      <w:r>
        <w:rPr>
          <w:rFonts w:hint="eastAsia" w:cs="宋体" w:asciiTheme="minorEastAsia" w:hAnsiTheme="minorEastAsia" w:eastAsiaTheme="minorEastAsia"/>
          <w:spacing w:val="-8"/>
          <w:kern w:val="0"/>
          <w:sz w:val="21"/>
          <w:szCs w:val="21"/>
        </w:rPr>
        <w:t>个工作日内不支付的，乙方有权在甲方支付相应服务费之前中止为甲方提供服务；如甲方在催告后</w:t>
      </w:r>
      <w:r>
        <w:rPr>
          <w:rFonts w:hint="eastAsia" w:cs="宋体" w:asciiTheme="minorEastAsia" w:hAnsiTheme="minorEastAsia" w:eastAsiaTheme="minorEastAsia"/>
          <w:spacing w:val="-8"/>
          <w:kern w:val="0"/>
          <w:sz w:val="21"/>
          <w:szCs w:val="21"/>
          <w:lang w:eastAsia="zh-Hans"/>
        </w:rPr>
        <w:t>三十</w:t>
      </w:r>
      <w:r>
        <w:rPr>
          <w:rFonts w:hint="eastAsia" w:cs="宋体" w:asciiTheme="minorEastAsia" w:hAnsiTheme="minorEastAsia" w:eastAsiaTheme="minorEastAsia"/>
          <w:spacing w:val="-8"/>
          <w:kern w:val="0"/>
          <w:sz w:val="21"/>
          <w:szCs w:val="21"/>
        </w:rPr>
        <w:t>个工作日仍未支付的，乙方有权单方解除本合同。</w:t>
      </w:r>
    </w:p>
    <w:p w14:paraId="6F4D5A9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12.2 甲方未按约定履行提供资料等义务，造成乙方无法按期提交工作成果的，甲方应顺延乙方的服务期限，乙方不承担违约责任。</w:t>
      </w:r>
    </w:p>
    <w:p w14:paraId="3756DA8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12.3 乙方不能按照约定的进度提交工作成果的，或在甲方对其服务方式或提交的某项工作成果提出异议后，乙方未能在甲方要求的期限内完成整改或采取弥补措施的，则每逾期一天，应向甲方支付相当于当期应收服务费用的</w:t>
      </w:r>
      <w:r>
        <w:rPr>
          <w:rFonts w:hint="eastAsia" w:cs="宋体" w:asciiTheme="minorEastAsia" w:hAnsiTheme="minorEastAsia" w:eastAsiaTheme="minorEastAsia"/>
          <w:spacing w:val="-8"/>
          <w:kern w:val="0"/>
          <w:sz w:val="21"/>
          <w:szCs w:val="21"/>
          <w:u w:val="single"/>
        </w:rPr>
        <w:t xml:space="preserve"> 0.5% </w:t>
      </w:r>
      <w:r>
        <w:rPr>
          <w:rFonts w:hint="eastAsia" w:cs="宋体" w:asciiTheme="minorEastAsia" w:hAnsiTheme="minorEastAsia" w:eastAsiaTheme="minorEastAsia"/>
          <w:spacing w:val="-8"/>
          <w:kern w:val="0"/>
          <w:sz w:val="21"/>
          <w:szCs w:val="21"/>
        </w:rPr>
        <w:t>作为逾期违约金；前述违约金可由甲方在应付服务费用中进行扣减。如逾期30日，乙方仍未能提交符合甲方要求的工作成果的，甲方有权单方解除合同，要求乙方支付前述累计计算的逾期违约金，并不予退还履约保证金。</w:t>
      </w:r>
    </w:p>
    <w:p w14:paraId="4505617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12.4 因乙方侵犯第三方的专利权、版权等知识产权以及技术秘密而引起的任何责任，应由乙方承担，并使甲方免责。</w:t>
      </w:r>
    </w:p>
    <w:p w14:paraId="3128EAB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12.5 乙方违反保密义务的，应当对甲方因此所遭受的所有损失承担赔偿责任。</w:t>
      </w:r>
    </w:p>
    <w:p w14:paraId="0D96FEDB">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12.6 如乙方擅自变更或减少本合同所确定的项目组核心人员，</w:t>
      </w:r>
      <w:r>
        <w:rPr>
          <w:rFonts w:hint="eastAsia" w:cs="宋体" w:asciiTheme="minorEastAsia" w:hAnsiTheme="minorEastAsia" w:eastAsiaTheme="minorEastAsia"/>
          <w:spacing w:val="-8"/>
          <w:kern w:val="0"/>
          <w:sz w:val="21"/>
          <w:szCs w:val="21"/>
          <w:highlight w:val="none"/>
        </w:rPr>
        <w:t>乙方应向甲方支付人民币</w:t>
      </w:r>
      <w:r>
        <w:rPr>
          <w:rFonts w:hint="eastAsia" w:cs="宋体" w:asciiTheme="minorEastAsia" w:hAnsiTheme="minorEastAsia" w:eastAsiaTheme="minorEastAsia"/>
          <w:spacing w:val="-8"/>
          <w:kern w:val="0"/>
          <w:sz w:val="21"/>
          <w:szCs w:val="21"/>
          <w:highlight w:val="none"/>
          <w:u w:val="single"/>
          <w:lang w:val="en-US" w:eastAsia="zh-CN"/>
        </w:rPr>
        <w:t>5000</w:t>
      </w:r>
      <w:r>
        <w:rPr>
          <w:rFonts w:hint="eastAsia" w:cs="宋体" w:asciiTheme="minorEastAsia" w:hAnsiTheme="minorEastAsia" w:eastAsiaTheme="minorEastAsia"/>
          <w:spacing w:val="-8"/>
          <w:kern w:val="0"/>
          <w:sz w:val="21"/>
          <w:szCs w:val="21"/>
          <w:highlight w:val="none"/>
        </w:rPr>
        <w:t>元/每人/每次的违约金，甲方可在应付服务费中扣除该违</w:t>
      </w:r>
      <w:r>
        <w:rPr>
          <w:rFonts w:hint="eastAsia" w:cs="宋体" w:asciiTheme="minorEastAsia" w:hAnsiTheme="minorEastAsia" w:eastAsiaTheme="minorEastAsia"/>
          <w:spacing w:val="-8"/>
          <w:kern w:val="0"/>
          <w:sz w:val="21"/>
          <w:szCs w:val="21"/>
        </w:rPr>
        <w:t>约金；同时乙方应根据甲方要求及时调整工作人员。</w:t>
      </w:r>
    </w:p>
    <w:p w14:paraId="0039720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12.7 乙方擅自转包或分包本项目的，甲方有权解除本合同，要求乙方按服务费用总额的</w:t>
      </w:r>
      <w:r>
        <w:rPr>
          <w:rFonts w:hint="eastAsia" w:cs="宋体" w:asciiTheme="minorEastAsia" w:hAnsiTheme="minorEastAsia" w:eastAsiaTheme="minorEastAsia"/>
          <w:spacing w:val="-8"/>
          <w:kern w:val="0"/>
          <w:sz w:val="21"/>
          <w:szCs w:val="21"/>
          <w:u w:val="single"/>
        </w:rPr>
        <w:t xml:space="preserve"> 20% </w:t>
      </w:r>
      <w:r>
        <w:rPr>
          <w:rFonts w:hint="eastAsia" w:cs="宋体" w:asciiTheme="minorEastAsia" w:hAnsiTheme="minorEastAsia" w:eastAsiaTheme="minorEastAsia"/>
          <w:spacing w:val="-8"/>
          <w:kern w:val="0"/>
          <w:sz w:val="21"/>
          <w:szCs w:val="21"/>
        </w:rPr>
        <w:t>支付违约金，并不予退还履约保证金。如前述款项不足以弥补甲方损失的，乙方应赔偿甲方因此遭受的全部损失。</w:t>
      </w:r>
    </w:p>
    <w:p w14:paraId="71D1AD43">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12.8 由于乙方原因未能完成本项目或乙方侵犯第三方知识产权或违反保密义务，甲方有权解除本合同，乙方应按服务费用的20%支付违约金，履约保证金不予退还。上述款项不足以弥补甲方损失的，乙方应赔偿甲方因此遭受的全部损失。</w:t>
      </w:r>
    </w:p>
    <w:p w14:paraId="0146B73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12.9 任何一方违反其本合同项下的其他义务、保证或承诺，并给守约方造成实际损失的，应赔偿守约方实际遭受的损失。</w:t>
      </w:r>
    </w:p>
    <w:p w14:paraId="65D9FF4D">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12.10 任何一方发生向对方支付违约金或赔偿金情形的，应当在索赔方发出索赔通知后</w:t>
      </w:r>
      <w:r>
        <w:rPr>
          <w:rFonts w:hint="eastAsia" w:cs="宋体" w:asciiTheme="minorEastAsia" w:hAnsiTheme="minorEastAsia" w:eastAsiaTheme="minorEastAsia"/>
          <w:spacing w:val="-8"/>
          <w:kern w:val="0"/>
          <w:sz w:val="21"/>
          <w:szCs w:val="21"/>
          <w:u w:val="single"/>
        </w:rPr>
        <w:t xml:space="preserve"> 7 </w:t>
      </w:r>
      <w:r>
        <w:rPr>
          <w:rFonts w:hint="eastAsia" w:cs="宋体" w:asciiTheme="minorEastAsia" w:hAnsiTheme="minorEastAsia" w:eastAsiaTheme="minorEastAsia"/>
          <w:spacing w:val="-8"/>
          <w:kern w:val="0"/>
          <w:sz w:val="21"/>
          <w:szCs w:val="21"/>
        </w:rPr>
        <w:t>日之内予以支付。索赔方尚有未向偿付方支付的款项的，偿付方同意索赔方从未支付款项中抵扣相应数额的款项。</w:t>
      </w:r>
    </w:p>
    <w:p w14:paraId="5982A22C">
      <w:pPr>
        <w:widowControl/>
        <w:spacing w:line="360" w:lineRule="auto"/>
        <w:jc w:val="left"/>
        <w:rPr>
          <w:rFonts w:cs="宋体" w:asciiTheme="minorEastAsia" w:hAnsiTheme="minorEastAsia" w:eastAsiaTheme="minorEastAsia"/>
          <w:b/>
          <w:bCs/>
          <w:spacing w:val="-8"/>
          <w:kern w:val="0"/>
          <w:sz w:val="21"/>
          <w:szCs w:val="21"/>
        </w:rPr>
      </w:pPr>
      <w:r>
        <w:rPr>
          <w:rFonts w:hint="eastAsia" w:cs="宋体" w:asciiTheme="minorEastAsia" w:hAnsiTheme="minorEastAsia" w:eastAsiaTheme="minorEastAsia"/>
          <w:b/>
          <w:bCs/>
          <w:spacing w:val="-8"/>
          <w:kern w:val="0"/>
          <w:sz w:val="21"/>
          <w:szCs w:val="21"/>
        </w:rPr>
        <w:t>第十三条  诚信条款</w:t>
      </w:r>
    </w:p>
    <w:p w14:paraId="64F64090">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经甲方查证，乙方在本项目招投标/竞争性磋商/竞争性谈判/询价采购等过程中存在串通投标、弄虚作假、行贿以及其他违法违规、违反诚信原则的行为的，合同无效，甲方有权要求乙方赔偿所有损失。</w:t>
      </w:r>
    </w:p>
    <w:p w14:paraId="4047520A">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第十四条  不可抗力</w:t>
      </w:r>
    </w:p>
    <w:p w14:paraId="693CDE0B">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205" w:name="_Toc169968033"/>
      <w:r>
        <w:rPr>
          <w:rFonts w:hint="eastAsia" w:cs="宋体" w:asciiTheme="minorEastAsia" w:hAnsiTheme="minorEastAsia" w:eastAsiaTheme="minorEastAsia"/>
          <w:spacing w:val="-8"/>
          <w:kern w:val="0"/>
          <w:sz w:val="21"/>
          <w:szCs w:val="21"/>
        </w:rPr>
        <w:t>14.1</w:t>
      </w:r>
      <w:bookmarkEnd w:id="205"/>
      <w:r>
        <w:rPr>
          <w:rFonts w:hint="eastAsia" w:cs="宋体" w:asciiTheme="minorEastAsia" w:hAnsiTheme="minorEastAsia" w:eastAsiaTheme="minorEastAsia"/>
          <w:spacing w:val="-8"/>
          <w:kern w:val="0"/>
          <w:sz w:val="21"/>
          <w:szCs w:val="21"/>
        </w:rPr>
        <w:t xml:space="preserve"> 本合同所称不可抗力事件指合同当事人不能预见、不能避免、不能克服的客观情况，包括但不限于地震、火灾、水灾、雷击、雪灾等天灾，战争、恐怖袭击、内乱、疫情等严重威胁安全或健康的情形。</w:t>
      </w:r>
    </w:p>
    <w:p w14:paraId="3EFE341B">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14.2 由于不可抗力原因，使双方或任何一方不能履行合同义务时，受到不可抗力影响的一方应采取有效措施，尽量避免或减少损失，将损失降低到最低程度；并在不可抗力发生后</w:t>
      </w:r>
      <w:r>
        <w:rPr>
          <w:rFonts w:hint="eastAsia" w:cs="宋体" w:asciiTheme="minorEastAsia" w:hAnsiTheme="minorEastAsia" w:eastAsiaTheme="minorEastAsia"/>
          <w:spacing w:val="-8"/>
          <w:kern w:val="0"/>
          <w:sz w:val="21"/>
          <w:szCs w:val="21"/>
          <w:u w:val="single"/>
        </w:rPr>
        <w:t xml:space="preserve"> 二十四（24）</w:t>
      </w:r>
      <w:r>
        <w:rPr>
          <w:rFonts w:hint="eastAsia" w:cs="宋体" w:asciiTheme="minorEastAsia" w:hAnsiTheme="minorEastAsia" w:eastAsiaTheme="minorEastAsia"/>
          <w:spacing w:val="-8"/>
          <w:kern w:val="0"/>
          <w:sz w:val="21"/>
          <w:szCs w:val="21"/>
        </w:rPr>
        <w:t>小时内以书面形式通知对方，在其后</w:t>
      </w:r>
      <w:r>
        <w:rPr>
          <w:rFonts w:hint="eastAsia" w:cs="宋体" w:asciiTheme="minorEastAsia" w:hAnsiTheme="minorEastAsia" w:eastAsiaTheme="minorEastAsia"/>
          <w:spacing w:val="-8"/>
          <w:kern w:val="0"/>
          <w:sz w:val="21"/>
          <w:szCs w:val="21"/>
          <w:u w:val="single"/>
        </w:rPr>
        <w:t xml:space="preserve"> 十（10）</w:t>
      </w:r>
      <w:r>
        <w:rPr>
          <w:rFonts w:hint="eastAsia" w:cs="宋体" w:asciiTheme="minorEastAsia" w:hAnsiTheme="minorEastAsia" w:eastAsiaTheme="minorEastAsia"/>
          <w:spacing w:val="-8"/>
          <w:kern w:val="0"/>
          <w:sz w:val="21"/>
          <w:szCs w:val="21"/>
        </w:rPr>
        <w:t>日内向对方提供有效证明文件。</w:t>
      </w:r>
    </w:p>
    <w:p w14:paraId="5CF56F2C">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14.3 因不可抗力不能履行本合同的，根据不可抗力的影响，部分或全部免除责任，但法律另有规定的除外。如发生延迟履行，在延迟履行期间发生不可抗力事件导致延迟履行方无法履行其合同义务，延迟履行方不能就延迟履行期间的不可抗力事件免责。</w:t>
      </w:r>
    </w:p>
    <w:p w14:paraId="53C37C0E">
      <w:pPr>
        <w:widowControl/>
        <w:spacing w:line="360" w:lineRule="auto"/>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b/>
          <w:spacing w:val="-8"/>
          <w:kern w:val="0"/>
          <w:sz w:val="21"/>
          <w:szCs w:val="21"/>
        </w:rPr>
        <w:t>第十五条  通知与送达</w:t>
      </w:r>
    </w:p>
    <w:p w14:paraId="257F971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15.1 本合同项下任何一方向对方发出的通知、信件、数据电文等，应当以书面形式发送至本合同下列约定的送达地址。</w:t>
      </w:r>
    </w:p>
    <w:p w14:paraId="4725404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一方变更送达地址信息/电子送达信息的，应当在变更后3日内及时书面通知对方当事人，对方实际收到变更通知前的送达仍为有效送达，电子送达与其他送达方式具有同等法律效力。</w:t>
      </w:r>
    </w:p>
    <w:p w14:paraId="5D7446D8">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甲方确认送达地址如下：</w:t>
      </w:r>
    </w:p>
    <w:p w14:paraId="070774CE">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甲方：</w:t>
      </w:r>
      <w:r>
        <w:rPr>
          <w:rFonts w:hint="eastAsia" w:cs="宋体" w:asciiTheme="minorEastAsia" w:hAnsiTheme="minorEastAsia" w:eastAsiaTheme="minorEastAsia"/>
          <w:spacing w:val="-8"/>
          <w:kern w:val="0"/>
          <w:sz w:val="21"/>
          <w:szCs w:val="21"/>
          <w:lang w:val="en-US" w:eastAsia="zh-CN"/>
        </w:rPr>
        <w:t>滁州市轨道交通运营有限公司</w:t>
      </w:r>
      <w:r>
        <w:rPr>
          <w:rFonts w:hint="eastAsia" w:cs="宋体" w:asciiTheme="minorEastAsia" w:hAnsiTheme="minorEastAsia" w:eastAsiaTheme="minorEastAsia"/>
          <w:spacing w:val="-8"/>
          <w:kern w:val="0"/>
          <w:sz w:val="21"/>
          <w:szCs w:val="21"/>
        </w:rPr>
        <w:t xml:space="preserve"> </w:t>
      </w:r>
    </w:p>
    <w:p w14:paraId="23D2EE7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送达地址：滁州市南谯区徽州路701号</w:t>
      </w:r>
    </w:p>
    <w:p w14:paraId="5078D65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收件人：                          </w:t>
      </w:r>
    </w:p>
    <w:p w14:paraId="2810E00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联系方式：                        </w:t>
      </w:r>
    </w:p>
    <w:p w14:paraId="15F977C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甲方（□同意□不同意）接受电子送达方式如下：</w:t>
      </w:r>
    </w:p>
    <w:p w14:paraId="12FF10A2">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即时通讯账号（QQ号/钉钉/微信号）：×××××××××/电子邮箱：×××@×××.com。</w:t>
      </w:r>
    </w:p>
    <w:p w14:paraId="40C2143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乙方确认送达地址如下：</w:t>
      </w:r>
    </w:p>
    <w:p w14:paraId="2D67673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乙方：                          </w:t>
      </w:r>
    </w:p>
    <w:p w14:paraId="3EACCB6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送达地址：                       </w:t>
      </w:r>
    </w:p>
    <w:p w14:paraId="4A50DC5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收件人：                          </w:t>
      </w:r>
    </w:p>
    <w:p w14:paraId="3A9420A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 xml:space="preserve">联系方式：                        </w:t>
      </w:r>
    </w:p>
    <w:p w14:paraId="0A85C1A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乙方（□同意□不同意）接受电子送达方式如下：</w:t>
      </w:r>
    </w:p>
    <w:p w14:paraId="7BAC779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即时通讯账号（QQ号/钉钉/微信号）：×××××××××/电子邮箱：×××@×××.com。</w:t>
      </w:r>
    </w:p>
    <w:p w14:paraId="2BA82CC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15.2 任何一方变更联系方式、所留联系方式错误、无人接收而没有事先通知变更的，视为未变更，一方按照本合同的约定方式送达仍视为有效送达，由此产生的法律后果由责任方承担。任何以快递或者特快专递的方式寄出的通知或者函件，在寄出五个工作日后，将视为已送达收件人，邮政局或者任何快递公司出具的物流快递记录即可证明该通知已送达收件人。如果甲乙双方同意以电子邮箱、钉钉或者其他电子方式送达的，通知或者函件一旦发出至对方系统，即视为送达。</w:t>
      </w:r>
    </w:p>
    <w:p w14:paraId="098BC4D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15.3 本合同第15.1条约定的送达地址系双方工作联系往来、法律文书及争议解决时人民法院/仲裁机构的法律文书送达地址，各方确认上述送达地址及送达方式适用于诉讼/仲裁的各阶段，包括但不限于一审、二审、再审、特别程序及执行程序。人民法院/仲裁机构按上述各方提供的送达地址/电子送达信息进行送达，因提供的地址/电子送达信息不确切，或者不及时告知变更后的送达地址/电子送达信息，导致法律文书未能被受送达人实际接收的，直接送达的，民事诉讼文书留在该地址之日为送达之日；邮寄送达的，文书被退回之日为送达之日；电子送达的，以送达信息到达受送达人特定系统时，即为送达。</w:t>
      </w:r>
    </w:p>
    <w:p w14:paraId="77A97B37">
      <w:pPr>
        <w:keepNext w:val="0"/>
        <w:keepLines w:val="0"/>
        <w:pageBreakBefore w:val="0"/>
        <w:widowControl/>
        <w:kinsoku/>
        <w:wordWrap/>
        <w:overflowPunct/>
        <w:topLinePunct w:val="0"/>
        <w:autoSpaceDE/>
        <w:autoSpaceDN/>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15.4 合同送达条款为独立条款，不受合同整体或其他条款的效力的影响。</w:t>
      </w:r>
    </w:p>
    <w:p w14:paraId="5EC4B2EB">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第十六条  合规条款</w:t>
      </w:r>
    </w:p>
    <w:p w14:paraId="54830112">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 乙方充分理解并接受甲方的合规管理要求，承诺并保证在与甲方合作期间严格遵守以下条款，并积极采取有效措施确保关联方（包括但不限于董事、监事、管理人员、员工、外协人员、分包商及代理商等）遵守：</w:t>
      </w:r>
    </w:p>
    <w:p w14:paraId="00A830D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16.1.1 不得为获取或维系商业机会或获取其他利益而进行任何形式的商业贿赂或利益输送：</w:t>
      </w:r>
    </w:p>
    <w:p w14:paraId="739A22F5">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在履行本合同过程中，严格遵守中国反商业贿赂相关法律法规，不实施任何行贿受贿行为，拒绝给予和接受便利费。在不限制上述承诺的前提下，乙方特别保证其自身、其关联方及其各自的权益所有人、董事、管理人员、雇员、代理人或分包商不会为了达成或履行本合同或为了获得不正当利益而直接或间接地给予、承诺或批准给予任何钱款、礼品或其他有价物给以下人员：</w:t>
      </w:r>
    </w:p>
    <w:p w14:paraId="1598A596">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任何政府官员或职员;</w:t>
      </w:r>
    </w:p>
    <w:p w14:paraId="79D67F0B">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任何政党或政治职位候选人;</w:t>
      </w:r>
    </w:p>
    <w:p w14:paraId="79B1FA6E">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公共国际组织的任何职员或官员；</w:t>
      </w:r>
    </w:p>
    <w:p w14:paraId="4E10A44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合同相对方、其关联方及任何相关第三方的董事、高管、雇员、代理商或顾问;</w:t>
      </w:r>
    </w:p>
    <w:p w14:paraId="5755614E">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任何其他有关人员。</w:t>
      </w:r>
    </w:p>
    <w:p w14:paraId="36069B24">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16.1.2 坚持公平、诚实和透明竞争的价值观，遵循公平竞争、诚实守信原则，不实施串通投标竞价、欺诈、胁迫以及垄断的行为。</w:t>
      </w:r>
    </w:p>
    <w:p w14:paraId="24226200">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16.1.3 遵守安全生产、环境保护、劳动用工、知识产权保护、数据保护、反洗钱、反垄断、出口管制等相关规定。</w:t>
      </w:r>
    </w:p>
    <w:p w14:paraId="50B0BB39">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16.1.4 确保向甲方提供的相关证件（营业执照、权利证书、资质证书、各类许可证号、批准文号等）及人员资质均真实、有效，无任何伪造、变造、弄虚作假的行为。</w:t>
      </w:r>
    </w:p>
    <w:p w14:paraId="11BA472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16.1.5 承诺并保证所提供产品或服务不存在任何权利瑕疵，不侵犯任何第三方合法权利。</w:t>
      </w:r>
    </w:p>
    <w:p w14:paraId="25C80DBA">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16.1.6 如发现甲方工作人员有违规行为或倾向的，应及时提醒、纠正并有责任向甲方有关部门进行举报。</w:t>
      </w:r>
    </w:p>
    <w:p w14:paraId="68953AAF">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16.2 乙方不得隐瞒任何可能对甲方利益造成影响的信息，在甲方认为必要的情况下，乙方有义务配合其商业合作伙伴合规检查，包括但不限于提供与合规检查相关的文件、信息，如实陈述相关情况，根据甲方合理要求及时采取有效整改措施等。</w:t>
      </w:r>
    </w:p>
    <w:p w14:paraId="29CC30BC">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16.3 在任何情形下，如果甲方有实质性证据证明或有充分且合理的理由认为某一作为或不作为将可能会导致其违反合规管理要求，甲方均有权拒绝实施或不实施该等行为且不构成违约。甲方有权无条件立即终止与乙方的全部合作及相关合作协议，并进一步追究乙方的违规行为给甲方造成的全部损失。</w:t>
      </w:r>
    </w:p>
    <w:p w14:paraId="2FF96351">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16.4 在任何情形下，甲方均不因乙方及关联方所实施的任何不当行为而遭受任何损失（包括但不限于处理第三方索赔所支付的赔偿金、补偿金、诉讼费、仲裁费、保全费、律师费等），对于此等损失均由乙方承担，并且甲方有权将乙方纳入不合格供应商库，乙方在限制期内不得参加甲方所有项目的投标/申请。</w:t>
      </w:r>
    </w:p>
    <w:p w14:paraId="0F85B8C8">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第十七条 争议解决</w:t>
      </w:r>
    </w:p>
    <w:p w14:paraId="59D31745">
      <w:pPr>
        <w:widowControl/>
        <w:spacing w:line="360" w:lineRule="auto"/>
        <w:ind w:firstLine="388" w:firstLineChars="200"/>
        <w:jc w:val="left"/>
        <w:rPr>
          <w:rFonts w:cs="宋体" w:asciiTheme="minorEastAsia" w:hAnsiTheme="minorEastAsia" w:eastAsiaTheme="minorEastAsia"/>
          <w:spacing w:val="-8"/>
          <w:kern w:val="0"/>
          <w:sz w:val="21"/>
          <w:szCs w:val="21"/>
        </w:rPr>
      </w:pPr>
      <w:bookmarkStart w:id="206" w:name="_Toc424651547"/>
      <w:r>
        <w:rPr>
          <w:rFonts w:hint="eastAsia" w:cs="宋体" w:asciiTheme="minorEastAsia" w:hAnsiTheme="minorEastAsia" w:eastAsiaTheme="minorEastAsia"/>
          <w:spacing w:val="-8"/>
          <w:kern w:val="0"/>
          <w:sz w:val="21"/>
          <w:szCs w:val="21"/>
        </w:rPr>
        <w:t>17.1 凡因执行本合同发生的与本合同有关的一切争议，双方应首先尽最大努力友好协商解决。</w:t>
      </w:r>
      <w:bookmarkEnd w:id="206"/>
    </w:p>
    <w:p w14:paraId="57B4C327">
      <w:pPr>
        <w:widowControl/>
        <w:spacing w:line="360" w:lineRule="auto"/>
        <w:ind w:firstLine="388" w:firstLineChars="200"/>
        <w:jc w:val="left"/>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17.2 争议发生后，如果无法通过协商或调解解决争议，则应将争议诉至</w:t>
      </w:r>
      <w:r>
        <w:rPr>
          <w:rFonts w:hint="eastAsia" w:cs="宋体" w:asciiTheme="minorEastAsia" w:hAnsiTheme="minorEastAsia" w:eastAsiaTheme="minorEastAsia"/>
          <w:spacing w:val="-8"/>
          <w:kern w:val="0"/>
          <w:sz w:val="21"/>
          <w:szCs w:val="21"/>
          <w:u w:val="single"/>
        </w:rPr>
        <w:t xml:space="preserve"> 甲方所在地 </w:t>
      </w:r>
      <w:r>
        <w:rPr>
          <w:rFonts w:hint="eastAsia" w:cs="宋体" w:asciiTheme="minorEastAsia" w:hAnsiTheme="minorEastAsia" w:eastAsiaTheme="minorEastAsia"/>
          <w:spacing w:val="-8"/>
          <w:kern w:val="0"/>
          <w:sz w:val="21"/>
          <w:szCs w:val="21"/>
        </w:rPr>
        <w:t>人民法院通过诉讼方式解决。</w:t>
      </w:r>
    </w:p>
    <w:p w14:paraId="0DBE5D11">
      <w:pPr>
        <w:widowControl/>
        <w:spacing w:line="360" w:lineRule="auto"/>
        <w:jc w:val="left"/>
        <w:rPr>
          <w:rFonts w:cs="宋体" w:asciiTheme="minorEastAsia" w:hAnsiTheme="minorEastAsia" w:eastAsiaTheme="minorEastAsia"/>
          <w:b/>
          <w:spacing w:val="-8"/>
          <w:kern w:val="0"/>
          <w:sz w:val="21"/>
          <w:szCs w:val="21"/>
        </w:rPr>
      </w:pPr>
      <w:r>
        <w:rPr>
          <w:rFonts w:hint="eastAsia" w:cs="宋体" w:asciiTheme="minorEastAsia" w:hAnsiTheme="minorEastAsia" w:eastAsiaTheme="minorEastAsia"/>
          <w:b/>
          <w:spacing w:val="-8"/>
          <w:kern w:val="0"/>
          <w:sz w:val="21"/>
          <w:szCs w:val="21"/>
        </w:rPr>
        <w:t>第十八条  其他约定</w:t>
      </w:r>
    </w:p>
    <w:p w14:paraId="08DF60FB">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cs="宋体" w:asciiTheme="minorEastAsia" w:hAnsiTheme="minorEastAsia" w:eastAsiaTheme="minorEastAsia"/>
          <w:spacing w:val="-8"/>
          <w:kern w:val="0"/>
          <w:sz w:val="21"/>
          <w:szCs w:val="21"/>
        </w:rPr>
      </w:pPr>
      <w:r>
        <w:rPr>
          <w:rFonts w:hint="eastAsia" w:cs="宋体" w:asciiTheme="minorEastAsia" w:hAnsiTheme="minorEastAsia" w:eastAsiaTheme="minorEastAsia"/>
          <w:spacing w:val="-8"/>
          <w:kern w:val="0"/>
          <w:sz w:val="21"/>
          <w:szCs w:val="21"/>
        </w:rPr>
        <w:t>18.1 本合同自甲乙双方法定代表人或授权代表签名（如为授权代表签名，乙方需提交法定代表人授权委托书）并加盖单位公章或者合同专用章之日起生效。</w:t>
      </w:r>
    </w:p>
    <w:p w14:paraId="3A1D675C">
      <w:pPr>
        <w:keepNext w:val="0"/>
        <w:keepLines w:val="0"/>
        <w:pageBreakBefore w:val="0"/>
        <w:kinsoku/>
        <w:wordWrap/>
        <w:overflowPunct/>
        <w:topLinePunct w:val="0"/>
        <w:autoSpaceDE w:val="0"/>
        <w:autoSpaceDN w:val="0"/>
        <w:bidi w:val="0"/>
        <w:adjustRightInd/>
        <w:snapToGrid/>
        <w:spacing w:line="360" w:lineRule="auto"/>
        <w:ind w:firstLine="420" w:firstLineChars="200"/>
        <w:jc w:val="left"/>
        <w:textAlignment w:val="auto"/>
        <w:rPr>
          <w:rFonts w:cs="宋体" w:asciiTheme="minorEastAsia" w:hAnsiTheme="minorEastAsia" w:eastAsiaTheme="minorEastAsia"/>
          <w:b/>
          <w:kern w:val="0"/>
          <w:sz w:val="21"/>
          <w:szCs w:val="21"/>
        </w:rPr>
      </w:pPr>
      <w:r>
        <w:rPr>
          <w:rFonts w:hint="eastAsia" w:cs="宋体" w:asciiTheme="minorEastAsia" w:hAnsiTheme="minorEastAsia" w:eastAsiaTheme="minorEastAsia"/>
          <w:kern w:val="0"/>
          <w:sz w:val="21"/>
          <w:szCs w:val="21"/>
        </w:rPr>
        <w:t>18.2 本合同的附件内容作为合同的组成部分，与本合同具有同等法律效力。未尽事宜由甲、乙双方另行协商并签订补充合同。</w:t>
      </w:r>
    </w:p>
    <w:p w14:paraId="2022F6E0">
      <w:pPr>
        <w:keepNext w:val="0"/>
        <w:keepLines w:val="0"/>
        <w:pageBreakBefore w:val="0"/>
        <w:widowControl/>
        <w:kinsoku/>
        <w:wordWrap/>
        <w:overflowPunct/>
        <w:topLinePunct w:val="0"/>
        <w:bidi w:val="0"/>
        <w:adjustRightInd/>
        <w:snapToGrid/>
        <w:spacing w:line="360" w:lineRule="auto"/>
        <w:ind w:firstLine="388" w:firstLineChars="200"/>
        <w:textAlignment w:val="auto"/>
        <w:rPr>
          <w:rFonts w:hint="eastAsia" w:ascii="宋体" w:hAnsi="宋体" w:eastAsia="宋体" w:cs="宋体"/>
          <w:b/>
          <w:bCs/>
          <w:sz w:val="21"/>
          <w:szCs w:val="21"/>
          <w:lang w:eastAsia="zh-CN"/>
        </w:rPr>
      </w:pPr>
      <w:r>
        <w:rPr>
          <w:rFonts w:hint="eastAsia" w:cs="宋体" w:asciiTheme="minorEastAsia" w:hAnsiTheme="minorEastAsia" w:eastAsiaTheme="minorEastAsia"/>
          <w:spacing w:val="-8"/>
          <w:kern w:val="0"/>
          <w:sz w:val="21"/>
          <w:szCs w:val="21"/>
        </w:rPr>
        <w:t xml:space="preserve">18.3 </w:t>
      </w:r>
      <w:r>
        <w:rPr>
          <w:rFonts w:hint="eastAsia" w:cs="宋体" w:asciiTheme="minorEastAsia" w:hAnsiTheme="minorEastAsia" w:eastAsiaTheme="minorEastAsia"/>
          <w:kern w:val="0"/>
          <w:sz w:val="21"/>
          <w:szCs w:val="21"/>
        </w:rPr>
        <w:t>本合同一式【</w:t>
      </w:r>
      <w:r>
        <w:rPr>
          <w:rFonts w:hint="eastAsia" w:cs="宋体" w:asciiTheme="minorEastAsia" w:hAnsiTheme="minorEastAsia"/>
          <w:kern w:val="0"/>
          <w:sz w:val="21"/>
          <w:szCs w:val="21"/>
          <w:lang w:val="en-US" w:eastAsia="zh-CN"/>
        </w:rPr>
        <w:t>9</w:t>
      </w:r>
      <w:r>
        <w:rPr>
          <w:rFonts w:hint="eastAsia" w:cs="宋体" w:asciiTheme="minorEastAsia" w:hAnsiTheme="minorEastAsia" w:eastAsiaTheme="minorEastAsia"/>
          <w:kern w:val="0"/>
          <w:sz w:val="21"/>
          <w:szCs w:val="21"/>
        </w:rPr>
        <w:t>】份，其中正本【</w:t>
      </w:r>
      <w:r>
        <w:rPr>
          <w:rFonts w:hint="eastAsia" w:cs="宋体" w:asciiTheme="minorEastAsia" w:hAnsiTheme="minorEastAsia"/>
          <w:kern w:val="0"/>
          <w:sz w:val="21"/>
          <w:szCs w:val="21"/>
          <w:lang w:val="en-US" w:eastAsia="zh-CN"/>
        </w:rPr>
        <w:t>3</w:t>
      </w:r>
      <w:r>
        <w:rPr>
          <w:rFonts w:hint="eastAsia" w:cs="宋体" w:asciiTheme="minorEastAsia" w:hAnsiTheme="minorEastAsia" w:eastAsiaTheme="minorEastAsia"/>
          <w:kern w:val="0"/>
          <w:sz w:val="21"/>
          <w:szCs w:val="21"/>
        </w:rPr>
        <w:t>】份，甲方执【1】份，乙方执【</w:t>
      </w:r>
      <w:r>
        <w:rPr>
          <w:rFonts w:hint="eastAsia" w:cs="宋体" w:asciiTheme="minorEastAsia" w:hAnsiTheme="minorEastAsia"/>
          <w:kern w:val="0"/>
          <w:sz w:val="21"/>
          <w:szCs w:val="21"/>
          <w:lang w:val="en-US" w:eastAsia="zh-CN"/>
        </w:rPr>
        <w:t>2</w:t>
      </w:r>
      <w:r>
        <w:rPr>
          <w:rFonts w:hint="eastAsia" w:cs="宋体" w:asciiTheme="minorEastAsia" w:hAnsiTheme="minorEastAsia" w:eastAsiaTheme="minorEastAsia"/>
          <w:kern w:val="0"/>
          <w:sz w:val="21"/>
          <w:szCs w:val="21"/>
        </w:rPr>
        <w:t>】份；副本【</w:t>
      </w:r>
      <w:r>
        <w:rPr>
          <w:rFonts w:hint="eastAsia" w:cs="宋体" w:asciiTheme="minorEastAsia" w:hAnsiTheme="minorEastAsia"/>
          <w:kern w:val="0"/>
          <w:sz w:val="21"/>
          <w:szCs w:val="21"/>
          <w:lang w:val="en-US" w:eastAsia="zh-CN"/>
        </w:rPr>
        <w:t>6</w:t>
      </w:r>
      <w:r>
        <w:rPr>
          <w:rFonts w:hint="eastAsia" w:cs="宋体" w:asciiTheme="minorEastAsia" w:hAnsiTheme="minorEastAsia" w:eastAsiaTheme="minorEastAsia"/>
          <w:kern w:val="0"/>
          <w:sz w:val="21"/>
          <w:szCs w:val="21"/>
        </w:rPr>
        <w:t>】份，甲方执【</w:t>
      </w:r>
      <w:r>
        <w:rPr>
          <w:rFonts w:hint="eastAsia" w:cs="宋体" w:asciiTheme="minorEastAsia" w:hAnsiTheme="minorEastAsia"/>
          <w:kern w:val="0"/>
          <w:sz w:val="21"/>
          <w:szCs w:val="21"/>
          <w:lang w:val="en-US" w:eastAsia="zh-CN"/>
        </w:rPr>
        <w:t>4</w:t>
      </w:r>
      <w:r>
        <w:rPr>
          <w:rFonts w:hint="eastAsia" w:cs="宋体" w:asciiTheme="minorEastAsia" w:hAnsiTheme="minorEastAsia" w:eastAsiaTheme="minorEastAsia"/>
          <w:kern w:val="0"/>
          <w:sz w:val="21"/>
          <w:szCs w:val="21"/>
        </w:rPr>
        <w:t>】份，乙方执【2】份；正本和副本具有同等的法律效力，如有互相矛盾之处，以正本为准。</w:t>
      </w:r>
      <w:bookmarkStart w:id="207" w:name="_Hlk18249179"/>
      <w:r>
        <w:rPr>
          <w:rFonts w:hint="eastAsia" w:ascii="宋体" w:hAnsi="宋体" w:eastAsia="宋体" w:cs="宋体"/>
          <w:sz w:val="21"/>
          <w:szCs w:val="21"/>
          <w:lang w:val="en-US" w:eastAsia="zh-CN"/>
        </w:rPr>
        <w:t xml:space="preserve"> </w:t>
      </w:r>
    </w:p>
    <w:p w14:paraId="26D771AA">
      <w:pPr>
        <w:widowControl/>
        <w:spacing w:line="360" w:lineRule="auto"/>
        <w:jc w:val="left"/>
        <w:rPr>
          <w:rFonts w:hint="eastAsia" w:cs="宋体" w:asciiTheme="minorEastAsia" w:hAnsiTheme="minorEastAsia" w:eastAsiaTheme="minorEastAsia"/>
          <w:b/>
          <w:spacing w:val="-8"/>
          <w:kern w:val="0"/>
          <w:sz w:val="21"/>
          <w:szCs w:val="21"/>
          <w:lang w:eastAsia="zh-CN"/>
        </w:rPr>
      </w:pPr>
      <w:r>
        <w:rPr>
          <w:rFonts w:hint="eastAsia" w:cs="宋体" w:asciiTheme="minorEastAsia" w:hAnsiTheme="minorEastAsia" w:eastAsiaTheme="minorEastAsia"/>
          <w:b/>
          <w:spacing w:val="-8"/>
          <w:kern w:val="0"/>
          <w:sz w:val="21"/>
          <w:szCs w:val="21"/>
          <w:lang w:eastAsia="zh-CN"/>
        </w:rPr>
        <w:t>第十</w:t>
      </w:r>
      <w:r>
        <w:rPr>
          <w:rFonts w:hint="eastAsia" w:cs="宋体" w:asciiTheme="minorEastAsia" w:hAnsiTheme="minorEastAsia" w:eastAsiaTheme="minorEastAsia"/>
          <w:b/>
          <w:spacing w:val="-8"/>
          <w:kern w:val="0"/>
          <w:sz w:val="21"/>
          <w:szCs w:val="21"/>
          <w:lang w:val="en-US" w:eastAsia="zh-CN"/>
        </w:rPr>
        <w:t>九</w:t>
      </w:r>
      <w:r>
        <w:rPr>
          <w:rFonts w:hint="eastAsia" w:cs="宋体" w:asciiTheme="minorEastAsia" w:hAnsiTheme="minorEastAsia" w:eastAsiaTheme="minorEastAsia"/>
          <w:b/>
          <w:spacing w:val="-8"/>
          <w:kern w:val="0"/>
          <w:sz w:val="21"/>
          <w:szCs w:val="21"/>
          <w:lang w:eastAsia="zh-CN"/>
        </w:rPr>
        <w:t xml:space="preserve">条  合同附件 </w:t>
      </w:r>
    </w:p>
    <w:bookmarkEnd w:id="207"/>
    <w:p w14:paraId="343A6297">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附件一：用户需求书</w:t>
      </w:r>
    </w:p>
    <w:p w14:paraId="14B86CA9">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附件二：价格明细表</w:t>
      </w:r>
    </w:p>
    <w:p w14:paraId="518817A6">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附件三：项目组成员</w:t>
      </w:r>
    </w:p>
    <w:p w14:paraId="0984F8F0">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附件四：拟投入设备一览表</w:t>
      </w:r>
    </w:p>
    <w:p w14:paraId="0D980C41">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附件五：乙方技术方案及承诺（或授权书）</w:t>
      </w:r>
    </w:p>
    <w:p w14:paraId="49A6DB4E">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附件六：法定代表人授权书及法定代表人身份证复印件</w:t>
      </w:r>
    </w:p>
    <w:p w14:paraId="344E6E23">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附件七：履约保证金收据/履约保函复印件</w:t>
      </w:r>
    </w:p>
    <w:p w14:paraId="711CAA79">
      <w:pPr>
        <w:keepNext w:val="0"/>
        <w:keepLines w:val="0"/>
        <w:pageBreakBefore w:val="0"/>
        <w:widowControl/>
        <w:kinsoku/>
        <w:wordWrap/>
        <w:overflowPunct/>
        <w:topLinePunct w:val="0"/>
        <w:bidi w:val="0"/>
        <w:adjustRightInd/>
        <w:snapToGrid/>
        <w:spacing w:line="360" w:lineRule="auto"/>
        <w:ind w:firstLine="388" w:firstLineChars="200"/>
        <w:jc w:val="left"/>
        <w:textAlignment w:val="auto"/>
        <w:rPr>
          <w:rFonts w:hint="eastAsia" w:cs="宋体" w:asciiTheme="minorEastAsia" w:hAnsiTheme="minorEastAsia" w:eastAsiaTheme="minorEastAsia"/>
          <w:spacing w:val="-8"/>
          <w:kern w:val="0"/>
          <w:sz w:val="21"/>
          <w:szCs w:val="21"/>
          <w:lang w:eastAsia="zh-CN"/>
        </w:rPr>
      </w:pPr>
      <w:r>
        <w:rPr>
          <w:rFonts w:hint="eastAsia" w:cs="宋体" w:asciiTheme="minorEastAsia" w:hAnsiTheme="minorEastAsia" w:eastAsiaTheme="minorEastAsia"/>
          <w:spacing w:val="-8"/>
          <w:kern w:val="0"/>
          <w:sz w:val="21"/>
          <w:szCs w:val="21"/>
          <w:lang w:eastAsia="zh-CN"/>
        </w:rPr>
        <w:t>附件八：中标通知书/成交通知书复印件</w:t>
      </w:r>
    </w:p>
    <w:p w14:paraId="13B2F09A">
      <w:pPr>
        <w:spacing w:line="360" w:lineRule="auto"/>
        <w:ind w:firstLine="420" w:firstLineChars="200"/>
        <w:rPr>
          <w:rFonts w:cs="宋体"/>
          <w:lang w:eastAsia="zh-CN"/>
        </w:rPr>
      </w:pPr>
    </w:p>
    <w:p w14:paraId="4E62A739">
      <w:pPr>
        <w:spacing w:line="360" w:lineRule="auto"/>
        <w:ind w:firstLine="420" w:firstLineChars="200"/>
        <w:rPr>
          <w:rFonts w:cs="宋体"/>
          <w:lang w:eastAsia="zh-CN"/>
        </w:rPr>
      </w:pPr>
    </w:p>
    <w:p w14:paraId="67E250E2">
      <w:pPr>
        <w:spacing w:line="360" w:lineRule="auto"/>
        <w:rPr>
          <w:rFonts w:cs="宋体"/>
          <w:lang w:eastAsia="zh-CN"/>
        </w:rPr>
      </w:pPr>
    </w:p>
    <w:p w14:paraId="2F31D8D1">
      <w:pPr>
        <w:rPr>
          <w:lang w:eastAsia="zh-CN"/>
        </w:rPr>
      </w:pPr>
    </w:p>
    <w:p w14:paraId="3463F391">
      <w:pPr>
        <w:rPr>
          <w:lang w:eastAsia="zh-CN"/>
        </w:rPr>
      </w:pPr>
    </w:p>
    <w:p w14:paraId="0A031C60">
      <w:pPr>
        <w:pStyle w:val="2"/>
        <w:numPr>
          <w:ilvl w:val="0"/>
          <w:numId w:val="0"/>
        </w:numPr>
        <w:rPr>
          <w:lang w:eastAsia="zh-CN"/>
        </w:rPr>
      </w:pPr>
    </w:p>
    <w:p w14:paraId="57577348">
      <w:pPr>
        <w:rPr>
          <w:lang w:eastAsia="zh-CN"/>
        </w:rPr>
      </w:pPr>
    </w:p>
    <w:p w14:paraId="069AEB33">
      <w:pPr>
        <w:pStyle w:val="14"/>
        <w:spacing w:line="360" w:lineRule="exact"/>
        <w:jc w:val="center"/>
        <w:rPr>
          <w:rFonts w:hAnsi="宋体"/>
          <w:b/>
          <w:szCs w:val="24"/>
          <w:lang w:eastAsia="zh-CN"/>
        </w:rPr>
      </w:pPr>
      <w:r>
        <w:rPr>
          <w:rFonts w:hint="eastAsia" w:hAnsi="宋体"/>
          <w:b/>
          <w:szCs w:val="24"/>
          <w:lang w:eastAsia="zh-CN"/>
        </w:rPr>
        <w:br w:type="page"/>
      </w:r>
      <w:r>
        <w:rPr>
          <w:rFonts w:hint="eastAsia" w:hAnsi="宋体"/>
          <w:b/>
          <w:szCs w:val="24"/>
          <w:lang w:eastAsia="zh-CN"/>
        </w:rPr>
        <w:t>（此页无正文，为合同签署页）</w:t>
      </w:r>
    </w:p>
    <w:p w14:paraId="1E9D99D5">
      <w:pPr>
        <w:pStyle w:val="14"/>
        <w:rPr>
          <w:rFonts w:hAnsi="宋体"/>
          <w:b/>
          <w:szCs w:val="24"/>
          <w:lang w:eastAsia="zh-CN"/>
        </w:rPr>
      </w:pPr>
    </w:p>
    <w:p w14:paraId="54C0F5F4">
      <w:pPr>
        <w:pStyle w:val="14"/>
        <w:rPr>
          <w:rFonts w:hAnsi="宋体"/>
          <w:b/>
          <w:szCs w:val="24"/>
          <w:lang w:eastAsia="zh-CN"/>
        </w:rPr>
      </w:pPr>
      <w:r>
        <w:rPr>
          <w:b/>
        </w:rPr>
        <mc:AlternateContent>
          <mc:Choice Requires="wps">
            <w:drawing>
              <wp:anchor distT="0" distB="0" distL="114300" distR="114300" simplePos="0" relativeHeight="251660288" behindDoc="0" locked="0" layoutInCell="1" allowOverlap="1">
                <wp:simplePos x="0" y="0"/>
                <wp:positionH relativeFrom="column">
                  <wp:posOffset>3055620</wp:posOffset>
                </wp:positionH>
                <wp:positionV relativeFrom="paragraph">
                  <wp:posOffset>18415</wp:posOffset>
                </wp:positionV>
                <wp:extent cx="2828925" cy="4015740"/>
                <wp:effectExtent l="0" t="0" r="9525" b="3810"/>
                <wp:wrapNone/>
                <wp:docPr id="7" name="文本框 7"/>
                <wp:cNvGraphicFramePr/>
                <a:graphic xmlns:a="http://schemas.openxmlformats.org/drawingml/2006/main">
                  <a:graphicData uri="http://schemas.microsoft.com/office/word/2010/wordprocessingShape">
                    <wps:wsp>
                      <wps:cNvSpPr txBox="1"/>
                      <wps:spPr>
                        <a:xfrm>
                          <a:off x="0" y="0"/>
                          <a:ext cx="2828925" cy="3643630"/>
                        </a:xfrm>
                        <a:prstGeom prst="rect">
                          <a:avLst/>
                        </a:prstGeom>
                        <a:solidFill>
                          <a:srgbClr val="FFFFFF"/>
                        </a:solidFill>
                        <a:ln>
                          <a:noFill/>
                        </a:ln>
                        <a:effectLst/>
                      </wps:spPr>
                      <wps:txbx>
                        <w:txbxContent>
                          <w:p w14:paraId="68675395">
                            <w:pPr>
                              <w:ind w:left="13" w:hanging="13" w:hangingChars="6"/>
                              <w:rPr>
                                <w:rFonts w:ascii="宋体" w:hAnsi="宋体"/>
                                <w:b/>
                                <w:lang w:eastAsia="zh-CN"/>
                              </w:rPr>
                            </w:pPr>
                            <w:r>
                              <w:rPr>
                                <w:rFonts w:hint="eastAsia" w:ascii="宋体" w:hAnsi="宋体"/>
                                <w:b/>
                                <w:lang w:eastAsia="zh-CN"/>
                              </w:rPr>
                              <w:t>乙方：</w:t>
                            </w:r>
                            <w:r>
                              <w:rPr>
                                <w:rFonts w:ascii="宋体" w:hAnsi="宋体"/>
                                <w:b/>
                                <w:lang w:eastAsia="zh-CN"/>
                              </w:rPr>
                              <w:t>（盖章）</w:t>
                            </w:r>
                          </w:p>
                          <w:p w14:paraId="3B0A1CC2">
                            <w:pPr>
                              <w:pStyle w:val="10"/>
                              <w:tabs>
                                <w:tab w:val="left" w:pos="180"/>
                              </w:tabs>
                              <w:rPr>
                                <w:rFonts w:hAnsi="宋体"/>
                                <w:b/>
                                <w:kern w:val="2"/>
                                <w:szCs w:val="24"/>
                                <w:lang w:eastAsia="zh-CN"/>
                              </w:rPr>
                            </w:pPr>
                          </w:p>
                          <w:p w14:paraId="593CB59B">
                            <w:pPr>
                              <w:pStyle w:val="10"/>
                              <w:tabs>
                                <w:tab w:val="left" w:pos="180"/>
                              </w:tabs>
                              <w:rPr>
                                <w:rFonts w:hAnsi="宋体"/>
                                <w:b/>
                                <w:kern w:val="2"/>
                                <w:szCs w:val="24"/>
                                <w:lang w:eastAsia="zh-CN"/>
                              </w:rPr>
                            </w:pPr>
                          </w:p>
                          <w:p w14:paraId="3244E46F">
                            <w:pPr>
                              <w:spacing w:line="360" w:lineRule="auto"/>
                              <w:rPr>
                                <w:rFonts w:ascii="宋体" w:hAnsi="宋体"/>
                                <w:b/>
                                <w:lang w:eastAsia="zh-CN"/>
                              </w:rPr>
                            </w:pPr>
                            <w:r>
                              <w:rPr>
                                <w:rFonts w:hint="eastAsia" w:ascii="宋体" w:hAnsi="宋体"/>
                                <w:b/>
                                <w:lang w:eastAsia="zh-CN"/>
                              </w:rPr>
                              <w:t>地址：</w:t>
                            </w:r>
                          </w:p>
                          <w:p w14:paraId="43AD41EF">
                            <w:pPr>
                              <w:pStyle w:val="10"/>
                              <w:tabs>
                                <w:tab w:val="left" w:pos="180"/>
                              </w:tabs>
                              <w:rPr>
                                <w:rFonts w:hAnsi="宋体"/>
                                <w:b/>
                                <w:kern w:val="2"/>
                                <w:szCs w:val="24"/>
                                <w:lang w:eastAsia="zh-CN"/>
                              </w:rPr>
                            </w:pPr>
                          </w:p>
                          <w:p w14:paraId="01143C31">
                            <w:pPr>
                              <w:spacing w:line="360" w:lineRule="auto"/>
                              <w:ind w:left="13" w:hanging="13" w:hangingChars="6"/>
                              <w:rPr>
                                <w:rFonts w:ascii="宋体" w:hAnsi="宋体"/>
                                <w:b/>
                                <w:lang w:eastAsia="zh-CN"/>
                              </w:rPr>
                            </w:pPr>
                            <w:r>
                              <w:rPr>
                                <w:rFonts w:hint="eastAsia" w:ascii="宋体" w:hAnsi="宋体"/>
                                <w:b/>
                                <w:lang w:eastAsia="zh-CN"/>
                              </w:rPr>
                              <w:t>法人（或授权）代表：</w:t>
                            </w:r>
                          </w:p>
                          <w:p w14:paraId="5505CEAC">
                            <w:pPr>
                              <w:spacing w:line="360" w:lineRule="auto"/>
                              <w:ind w:left="13" w:hanging="13" w:hangingChars="6"/>
                              <w:rPr>
                                <w:rFonts w:ascii="宋体" w:hAnsi="宋体"/>
                                <w:b/>
                                <w:lang w:eastAsia="zh-CN"/>
                              </w:rPr>
                            </w:pPr>
                            <w:r>
                              <w:rPr>
                                <w:rFonts w:ascii="宋体" w:hAnsi="宋体"/>
                                <w:b/>
                                <w:lang w:eastAsia="zh-CN"/>
                              </w:rPr>
                              <w:t>（签</w:t>
                            </w:r>
                            <w:r>
                              <w:rPr>
                                <w:rFonts w:hint="eastAsia" w:ascii="宋体" w:hAnsi="宋体"/>
                                <w:b/>
                                <w:lang w:eastAsia="zh-CN"/>
                              </w:rPr>
                              <w:t>名</w:t>
                            </w:r>
                            <w:r>
                              <w:rPr>
                                <w:rFonts w:ascii="宋体" w:hAnsi="宋体"/>
                                <w:b/>
                                <w:lang w:eastAsia="zh-CN"/>
                              </w:rPr>
                              <w:t>）</w:t>
                            </w:r>
                          </w:p>
                          <w:p w14:paraId="1A78D0E3">
                            <w:pPr>
                              <w:rPr>
                                <w:rFonts w:ascii="宋体" w:hAnsi="宋体"/>
                                <w:b/>
                                <w:szCs w:val="20"/>
                              </w:rPr>
                            </w:pPr>
                          </w:p>
                          <w:p w14:paraId="4159AF51">
                            <w:pPr>
                              <w:rPr>
                                <w:rFonts w:ascii="宋体" w:hAnsi="宋体"/>
                                <w:b/>
                                <w:szCs w:val="20"/>
                              </w:rPr>
                            </w:pPr>
                          </w:p>
                          <w:p w14:paraId="04279BBB">
                            <w:r>
                              <w:rPr>
                                <w:rFonts w:hint="eastAsia" w:ascii="宋体" w:hAnsi="宋体"/>
                                <w:b/>
                                <w:szCs w:val="20"/>
                              </w:rPr>
                              <w:t>日期:      年   月   日</w:t>
                            </w:r>
                          </w:p>
                        </w:txbxContent>
                      </wps:txbx>
                      <wps:bodyPr upright="1"/>
                    </wps:wsp>
                  </a:graphicData>
                </a:graphic>
              </wp:anchor>
            </w:drawing>
          </mc:Choice>
          <mc:Fallback>
            <w:pict>
              <v:shape id="_x0000_s1026" o:spid="_x0000_s1026" o:spt="202" type="#_x0000_t202" style="position:absolute;left:0pt;margin-left:240.6pt;margin-top:1.45pt;height:316.2pt;width:222.75pt;z-index:251660288;mso-width-relative:page;mso-height-relative:page;" fillcolor="#FFFFFF" filled="t" stroked="f" coordsize="21600,21600" o:gfxdata="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vVRCjYAAAACQEAAA8AAAAAAAAAAQAgAAAAIgAAAGRycy9k&#10;b3ducmV2LnhtbFBLAQIUABQAAAAIAIdO4kC4pOusyQEAAIYDAAAOAAAAAAAAAAEAIAAAACcBAABk&#10;cnMvZTJvRG9jLnhtbFBLBQYAAAAABgAGAFkBAABiBQAAAAA=&#10;">
                <v:fill on="t" focussize="0,0"/>
                <v:stroke on="f"/>
                <v:imagedata o:title=""/>
                <o:lock v:ext="edit" aspectratio="f"/>
                <v:textbox>
                  <w:txbxContent>
                    <w:p w14:paraId="68675395">
                      <w:pPr>
                        <w:ind w:left="13" w:hanging="13" w:hangingChars="6"/>
                        <w:rPr>
                          <w:rFonts w:ascii="宋体" w:hAnsi="宋体"/>
                          <w:b/>
                          <w:lang w:eastAsia="zh-CN"/>
                        </w:rPr>
                      </w:pPr>
                      <w:r>
                        <w:rPr>
                          <w:rFonts w:hint="eastAsia" w:ascii="宋体" w:hAnsi="宋体"/>
                          <w:b/>
                          <w:lang w:eastAsia="zh-CN"/>
                        </w:rPr>
                        <w:t>乙方：</w:t>
                      </w:r>
                      <w:r>
                        <w:rPr>
                          <w:rFonts w:ascii="宋体" w:hAnsi="宋体"/>
                          <w:b/>
                          <w:lang w:eastAsia="zh-CN"/>
                        </w:rPr>
                        <w:t>（盖章）</w:t>
                      </w:r>
                    </w:p>
                    <w:p w14:paraId="3B0A1CC2">
                      <w:pPr>
                        <w:pStyle w:val="10"/>
                        <w:tabs>
                          <w:tab w:val="left" w:pos="180"/>
                        </w:tabs>
                        <w:rPr>
                          <w:rFonts w:hAnsi="宋体"/>
                          <w:b/>
                          <w:kern w:val="2"/>
                          <w:szCs w:val="24"/>
                          <w:lang w:eastAsia="zh-CN"/>
                        </w:rPr>
                      </w:pPr>
                    </w:p>
                    <w:p w14:paraId="593CB59B">
                      <w:pPr>
                        <w:pStyle w:val="10"/>
                        <w:tabs>
                          <w:tab w:val="left" w:pos="180"/>
                        </w:tabs>
                        <w:rPr>
                          <w:rFonts w:hAnsi="宋体"/>
                          <w:b/>
                          <w:kern w:val="2"/>
                          <w:szCs w:val="24"/>
                          <w:lang w:eastAsia="zh-CN"/>
                        </w:rPr>
                      </w:pPr>
                    </w:p>
                    <w:p w14:paraId="3244E46F">
                      <w:pPr>
                        <w:spacing w:line="360" w:lineRule="auto"/>
                        <w:rPr>
                          <w:rFonts w:ascii="宋体" w:hAnsi="宋体"/>
                          <w:b/>
                          <w:lang w:eastAsia="zh-CN"/>
                        </w:rPr>
                      </w:pPr>
                      <w:r>
                        <w:rPr>
                          <w:rFonts w:hint="eastAsia" w:ascii="宋体" w:hAnsi="宋体"/>
                          <w:b/>
                          <w:lang w:eastAsia="zh-CN"/>
                        </w:rPr>
                        <w:t>地址：</w:t>
                      </w:r>
                    </w:p>
                    <w:p w14:paraId="43AD41EF">
                      <w:pPr>
                        <w:pStyle w:val="10"/>
                        <w:tabs>
                          <w:tab w:val="left" w:pos="180"/>
                        </w:tabs>
                        <w:rPr>
                          <w:rFonts w:hAnsi="宋体"/>
                          <w:b/>
                          <w:kern w:val="2"/>
                          <w:szCs w:val="24"/>
                          <w:lang w:eastAsia="zh-CN"/>
                        </w:rPr>
                      </w:pPr>
                    </w:p>
                    <w:p w14:paraId="01143C31">
                      <w:pPr>
                        <w:spacing w:line="360" w:lineRule="auto"/>
                        <w:ind w:left="13" w:hanging="13" w:hangingChars="6"/>
                        <w:rPr>
                          <w:rFonts w:ascii="宋体" w:hAnsi="宋体"/>
                          <w:b/>
                          <w:lang w:eastAsia="zh-CN"/>
                        </w:rPr>
                      </w:pPr>
                      <w:r>
                        <w:rPr>
                          <w:rFonts w:hint="eastAsia" w:ascii="宋体" w:hAnsi="宋体"/>
                          <w:b/>
                          <w:lang w:eastAsia="zh-CN"/>
                        </w:rPr>
                        <w:t>法人（或授权）代表：</w:t>
                      </w:r>
                    </w:p>
                    <w:p w14:paraId="5505CEAC">
                      <w:pPr>
                        <w:spacing w:line="360" w:lineRule="auto"/>
                        <w:ind w:left="13" w:hanging="13" w:hangingChars="6"/>
                        <w:rPr>
                          <w:rFonts w:ascii="宋体" w:hAnsi="宋体"/>
                          <w:b/>
                          <w:lang w:eastAsia="zh-CN"/>
                        </w:rPr>
                      </w:pPr>
                      <w:r>
                        <w:rPr>
                          <w:rFonts w:ascii="宋体" w:hAnsi="宋体"/>
                          <w:b/>
                          <w:lang w:eastAsia="zh-CN"/>
                        </w:rPr>
                        <w:t>（签</w:t>
                      </w:r>
                      <w:r>
                        <w:rPr>
                          <w:rFonts w:hint="eastAsia" w:ascii="宋体" w:hAnsi="宋体"/>
                          <w:b/>
                          <w:lang w:eastAsia="zh-CN"/>
                        </w:rPr>
                        <w:t>名</w:t>
                      </w:r>
                      <w:r>
                        <w:rPr>
                          <w:rFonts w:ascii="宋体" w:hAnsi="宋体"/>
                          <w:b/>
                          <w:lang w:eastAsia="zh-CN"/>
                        </w:rPr>
                        <w:t>）</w:t>
                      </w:r>
                    </w:p>
                    <w:p w14:paraId="1A78D0E3">
                      <w:pPr>
                        <w:rPr>
                          <w:rFonts w:ascii="宋体" w:hAnsi="宋体"/>
                          <w:b/>
                          <w:szCs w:val="20"/>
                        </w:rPr>
                      </w:pPr>
                    </w:p>
                    <w:p w14:paraId="4159AF51">
                      <w:pPr>
                        <w:rPr>
                          <w:rFonts w:ascii="宋体" w:hAnsi="宋体"/>
                          <w:b/>
                          <w:szCs w:val="20"/>
                        </w:rPr>
                      </w:pPr>
                    </w:p>
                    <w:p w14:paraId="04279BBB">
                      <w:r>
                        <w:rPr>
                          <w:rFonts w:hint="eastAsia" w:ascii="宋体" w:hAnsi="宋体"/>
                          <w:b/>
                          <w:szCs w:val="20"/>
                        </w:rPr>
                        <w:t>日期:      年   月   日</w:t>
                      </w:r>
                    </w:p>
                  </w:txbxContent>
                </v:textbox>
              </v:shape>
            </w:pict>
          </mc:Fallback>
        </mc:AlternateContent>
      </w:r>
      <w:r>
        <w:rPr>
          <w: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2857500" cy="3975100"/>
                <wp:effectExtent l="0" t="0" r="0" b="6350"/>
                <wp:wrapNone/>
                <wp:docPr id="6" name="文本框 6"/>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06A17E1E"/>
                        </w:txbxContent>
                      </wps:txbx>
                      <wps:bodyPr upright="1"/>
                    </wps:wsp>
                  </a:graphicData>
                </a:graphic>
              </wp:anchor>
            </w:drawing>
          </mc:Choice>
          <mc:Fallback>
            <w:pict>
              <v:shape id="_x0000_s1026" o:spid="_x0000_s1026" o:spt="202" type="#_x0000_t202" style="position:absolute;left:0pt;margin-left:0pt;margin-top:0.05pt;height:313pt;width:225pt;z-index:251659264;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gyeLTAAAABQEAAA8AAAAAAAAAAQAgAAAAIgAAAGRycy9kb3ducmV2Lnht&#10;bFBLAQIUABQAAAAIAIdO4kByKkRJxQEAAIYDAAAOAAAAAAAAAAEAIAAAACIBAABkcnMvZTJvRG9j&#10;LnhtbFBLBQYAAAAABgAGAFkBAABZBQAAAAA=&#10;">
                <v:fill on="t" focussize="0,0"/>
                <v:stroke on="f"/>
                <v:imagedata o:title=""/>
                <o:lock v:ext="edit" aspectratio="f"/>
                <v:textbox>
                  <w:txbxContent>
                    <w:p w14:paraId="06A17E1E"/>
                  </w:txbxContent>
                </v:textbox>
              </v:shape>
            </w:pict>
          </mc:Fallback>
        </mc:AlternateContent>
      </w:r>
      <w:r>
        <w:rPr>
          <w: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2857500" cy="3975100"/>
                <wp:effectExtent l="0" t="0" r="0" b="6350"/>
                <wp:wrapNone/>
                <wp:docPr id="8" name="文本框 8"/>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15A6241A">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55F81203">
                            <w:pPr>
                              <w:spacing w:line="360" w:lineRule="auto"/>
                              <w:ind w:left="13" w:hanging="13" w:hangingChars="6"/>
                              <w:rPr>
                                <w:rFonts w:ascii="宋体" w:hAnsi="宋体"/>
                                <w:b/>
                                <w:lang w:eastAsia="zh-CN"/>
                              </w:rPr>
                            </w:pPr>
                            <w:r>
                              <w:rPr>
                                <w:rFonts w:ascii="宋体" w:hAnsi="宋体"/>
                                <w:b/>
                                <w:lang w:eastAsia="zh-CN"/>
                              </w:rPr>
                              <w:t>（盖章）</w:t>
                            </w:r>
                          </w:p>
                          <w:p w14:paraId="7936CC66">
                            <w:pPr>
                              <w:spacing w:line="360" w:lineRule="auto"/>
                              <w:ind w:left="13" w:hanging="13" w:hangingChars="6"/>
                              <w:rPr>
                                <w:rFonts w:ascii="宋体" w:hAnsi="宋体"/>
                                <w:b/>
                                <w:lang w:eastAsia="zh-CN"/>
                              </w:rPr>
                            </w:pPr>
                          </w:p>
                          <w:p w14:paraId="0338AFC0">
                            <w:pPr>
                              <w:spacing w:line="360" w:lineRule="auto"/>
                              <w:ind w:left="13" w:hanging="13" w:hangingChars="6"/>
                              <w:rPr>
                                <w:rFonts w:ascii="宋体" w:hAnsi="宋体"/>
                                <w:b/>
                                <w:lang w:eastAsia="zh-CN"/>
                              </w:rPr>
                            </w:pPr>
                            <w:r>
                              <w:rPr>
                                <w:rFonts w:ascii="宋体" w:hAnsi="宋体"/>
                                <w:b/>
                                <w:lang w:eastAsia="zh-CN"/>
                              </w:rPr>
                              <w:t>地址：</w:t>
                            </w:r>
                          </w:p>
                          <w:p w14:paraId="4ACCAFEF">
                            <w:pPr>
                              <w:spacing w:line="360" w:lineRule="auto"/>
                              <w:ind w:left="13" w:hanging="13" w:hangingChars="6"/>
                              <w:rPr>
                                <w:rFonts w:ascii="宋体" w:hAnsi="宋体"/>
                                <w:b/>
                                <w:lang w:eastAsia="zh-CN"/>
                              </w:rPr>
                            </w:pPr>
                          </w:p>
                          <w:p w14:paraId="5D612CBB">
                            <w:pPr>
                              <w:spacing w:line="360" w:lineRule="auto"/>
                              <w:ind w:left="13" w:hanging="13" w:hangingChars="6"/>
                              <w:rPr>
                                <w:rFonts w:ascii="宋体" w:hAnsi="宋体"/>
                                <w:b/>
                                <w:lang w:eastAsia="zh-CN"/>
                              </w:rPr>
                            </w:pPr>
                            <w:r>
                              <w:rPr>
                                <w:rFonts w:ascii="宋体" w:hAnsi="宋体"/>
                                <w:b/>
                                <w:lang w:eastAsia="zh-CN"/>
                              </w:rPr>
                              <w:t>法人（或授权）代表：</w:t>
                            </w:r>
                          </w:p>
                          <w:p w14:paraId="242A080D">
                            <w:pPr>
                              <w:spacing w:line="360" w:lineRule="auto"/>
                              <w:ind w:left="13" w:hanging="13" w:hangingChars="6"/>
                              <w:rPr>
                                <w:rFonts w:ascii="宋体" w:hAnsi="宋体"/>
                                <w:b/>
                              </w:rPr>
                            </w:pPr>
                            <w:r>
                              <w:rPr>
                                <w:rFonts w:ascii="宋体" w:hAnsi="宋体"/>
                                <w:b/>
                              </w:rPr>
                              <w:t>（签</w:t>
                            </w:r>
                            <w:r>
                              <w:rPr>
                                <w:rFonts w:hint="eastAsia" w:ascii="宋体" w:hAnsi="宋体"/>
                                <w:b/>
                              </w:rPr>
                              <w:t>名</w:t>
                            </w:r>
                            <w:r>
                              <w:rPr>
                                <w:rFonts w:ascii="宋体" w:hAnsi="宋体"/>
                                <w:b/>
                              </w:rPr>
                              <w:t>）</w:t>
                            </w:r>
                          </w:p>
                          <w:p w14:paraId="7015407E">
                            <w:pPr>
                              <w:spacing w:line="360" w:lineRule="auto"/>
                              <w:ind w:left="13" w:hanging="13" w:hangingChars="6"/>
                              <w:rPr>
                                <w:rFonts w:ascii="宋体" w:hAnsi="宋体"/>
                                <w:b/>
                              </w:rPr>
                            </w:pPr>
                          </w:p>
                          <w:p w14:paraId="099ABB4C">
                            <w:pPr>
                              <w:spacing w:line="360" w:lineRule="auto"/>
                              <w:ind w:left="13" w:hanging="13" w:hangingChars="6"/>
                              <w:rPr>
                                <w:rFonts w:ascii="宋体" w:hAnsi="宋体"/>
                                <w:b/>
                              </w:rPr>
                            </w:pPr>
                            <w:r>
                              <w:rPr>
                                <w:rFonts w:ascii="宋体" w:hAnsi="宋体"/>
                                <w:b/>
                              </w:rPr>
                              <w:t>日期:      年   月   日</w:t>
                            </w:r>
                          </w:p>
                        </w:txbxContent>
                      </wps:txbx>
                      <wps:bodyPr upright="1"/>
                    </wps:wsp>
                  </a:graphicData>
                </a:graphic>
              </wp:anchor>
            </w:drawing>
          </mc:Choice>
          <mc:Fallback>
            <w:pict>
              <v:shape id="_x0000_s1026" o:spid="_x0000_s1026" o:spt="202" type="#_x0000_t202" style="position:absolute;left:0pt;margin-left:0pt;margin-top:0.05pt;height:313pt;width:225pt;z-index:251661312;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DJ4tMAAAAFAQAADwAAAAAAAAABACAAAAAiAAAAZHJzL2Rvd25yZXYueG1s&#10;UEsBAhQAFAAAAAgAh07iQFWFhvfEAQAAhgMAAA4AAAAAAAAAAQAgAAAAIgEAAGRycy9lMm9Eb2Mu&#10;eG1sUEsFBgAAAAAGAAYAWQEAAFgFAAAAAA==&#10;">
                <v:fill on="t" focussize="0,0"/>
                <v:stroke on="f"/>
                <v:imagedata o:title=""/>
                <o:lock v:ext="edit" aspectratio="f"/>
                <v:textbox>
                  <w:txbxContent>
                    <w:p w14:paraId="15A6241A">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55F81203">
                      <w:pPr>
                        <w:spacing w:line="360" w:lineRule="auto"/>
                        <w:ind w:left="13" w:hanging="13" w:hangingChars="6"/>
                        <w:rPr>
                          <w:rFonts w:ascii="宋体" w:hAnsi="宋体"/>
                          <w:b/>
                          <w:lang w:eastAsia="zh-CN"/>
                        </w:rPr>
                      </w:pPr>
                      <w:r>
                        <w:rPr>
                          <w:rFonts w:ascii="宋体" w:hAnsi="宋体"/>
                          <w:b/>
                          <w:lang w:eastAsia="zh-CN"/>
                        </w:rPr>
                        <w:t>（盖章）</w:t>
                      </w:r>
                    </w:p>
                    <w:p w14:paraId="7936CC66">
                      <w:pPr>
                        <w:spacing w:line="360" w:lineRule="auto"/>
                        <w:ind w:left="13" w:hanging="13" w:hangingChars="6"/>
                        <w:rPr>
                          <w:rFonts w:ascii="宋体" w:hAnsi="宋体"/>
                          <w:b/>
                          <w:lang w:eastAsia="zh-CN"/>
                        </w:rPr>
                      </w:pPr>
                    </w:p>
                    <w:p w14:paraId="0338AFC0">
                      <w:pPr>
                        <w:spacing w:line="360" w:lineRule="auto"/>
                        <w:ind w:left="13" w:hanging="13" w:hangingChars="6"/>
                        <w:rPr>
                          <w:rFonts w:ascii="宋体" w:hAnsi="宋体"/>
                          <w:b/>
                          <w:lang w:eastAsia="zh-CN"/>
                        </w:rPr>
                      </w:pPr>
                      <w:r>
                        <w:rPr>
                          <w:rFonts w:ascii="宋体" w:hAnsi="宋体"/>
                          <w:b/>
                          <w:lang w:eastAsia="zh-CN"/>
                        </w:rPr>
                        <w:t>地址：</w:t>
                      </w:r>
                    </w:p>
                    <w:p w14:paraId="4ACCAFEF">
                      <w:pPr>
                        <w:spacing w:line="360" w:lineRule="auto"/>
                        <w:ind w:left="13" w:hanging="13" w:hangingChars="6"/>
                        <w:rPr>
                          <w:rFonts w:ascii="宋体" w:hAnsi="宋体"/>
                          <w:b/>
                          <w:lang w:eastAsia="zh-CN"/>
                        </w:rPr>
                      </w:pPr>
                    </w:p>
                    <w:p w14:paraId="5D612CBB">
                      <w:pPr>
                        <w:spacing w:line="360" w:lineRule="auto"/>
                        <w:ind w:left="13" w:hanging="13" w:hangingChars="6"/>
                        <w:rPr>
                          <w:rFonts w:ascii="宋体" w:hAnsi="宋体"/>
                          <w:b/>
                          <w:lang w:eastAsia="zh-CN"/>
                        </w:rPr>
                      </w:pPr>
                      <w:r>
                        <w:rPr>
                          <w:rFonts w:ascii="宋体" w:hAnsi="宋体"/>
                          <w:b/>
                          <w:lang w:eastAsia="zh-CN"/>
                        </w:rPr>
                        <w:t>法人（或授权）代表：</w:t>
                      </w:r>
                    </w:p>
                    <w:p w14:paraId="242A080D">
                      <w:pPr>
                        <w:spacing w:line="360" w:lineRule="auto"/>
                        <w:ind w:left="13" w:hanging="13" w:hangingChars="6"/>
                        <w:rPr>
                          <w:rFonts w:ascii="宋体" w:hAnsi="宋体"/>
                          <w:b/>
                        </w:rPr>
                      </w:pPr>
                      <w:r>
                        <w:rPr>
                          <w:rFonts w:ascii="宋体" w:hAnsi="宋体"/>
                          <w:b/>
                        </w:rPr>
                        <w:t>（签</w:t>
                      </w:r>
                      <w:r>
                        <w:rPr>
                          <w:rFonts w:hint="eastAsia" w:ascii="宋体" w:hAnsi="宋体"/>
                          <w:b/>
                        </w:rPr>
                        <w:t>名</w:t>
                      </w:r>
                      <w:r>
                        <w:rPr>
                          <w:rFonts w:ascii="宋体" w:hAnsi="宋体"/>
                          <w:b/>
                        </w:rPr>
                        <w:t>）</w:t>
                      </w:r>
                    </w:p>
                    <w:p w14:paraId="7015407E">
                      <w:pPr>
                        <w:spacing w:line="360" w:lineRule="auto"/>
                        <w:ind w:left="13" w:hanging="13" w:hangingChars="6"/>
                        <w:rPr>
                          <w:rFonts w:ascii="宋体" w:hAnsi="宋体"/>
                          <w:b/>
                        </w:rPr>
                      </w:pPr>
                    </w:p>
                    <w:p w14:paraId="099ABB4C">
                      <w:pPr>
                        <w:spacing w:line="360" w:lineRule="auto"/>
                        <w:ind w:left="13" w:hanging="13" w:hangingChars="6"/>
                        <w:rPr>
                          <w:rFonts w:ascii="宋体" w:hAnsi="宋体"/>
                          <w:b/>
                        </w:rPr>
                      </w:pPr>
                      <w:r>
                        <w:rPr>
                          <w:rFonts w:ascii="宋体" w:hAnsi="宋体"/>
                          <w:b/>
                        </w:rPr>
                        <w:t>日期:      年   月   日</w:t>
                      </w:r>
                    </w:p>
                  </w:txbxContent>
                </v:textbox>
              </v:shape>
            </w:pict>
          </mc:Fallback>
        </mc:AlternateContent>
      </w:r>
    </w:p>
    <w:p w14:paraId="01E65F7E">
      <w:pPr>
        <w:pStyle w:val="14"/>
        <w:rPr>
          <w:rFonts w:hAnsi="宋体"/>
          <w:b/>
          <w:szCs w:val="24"/>
          <w:lang w:eastAsia="zh-CN"/>
        </w:rPr>
      </w:pPr>
    </w:p>
    <w:p w14:paraId="3CCB4EC9">
      <w:pPr>
        <w:pStyle w:val="14"/>
        <w:rPr>
          <w:rFonts w:hAnsi="宋体"/>
          <w:b/>
          <w:szCs w:val="24"/>
          <w:lang w:eastAsia="zh-CN"/>
        </w:rPr>
      </w:pPr>
    </w:p>
    <w:p w14:paraId="4F043740">
      <w:pPr>
        <w:pStyle w:val="14"/>
        <w:spacing w:line="360" w:lineRule="auto"/>
        <w:rPr>
          <w:rFonts w:hAnsi="宋体"/>
          <w:b/>
          <w:szCs w:val="24"/>
          <w:lang w:eastAsia="zh-CN"/>
        </w:rPr>
      </w:pPr>
    </w:p>
    <w:p w14:paraId="357D3CF8">
      <w:pPr>
        <w:pStyle w:val="14"/>
        <w:spacing w:line="360" w:lineRule="auto"/>
        <w:rPr>
          <w:rFonts w:hAnsi="宋体"/>
          <w:b/>
          <w:szCs w:val="24"/>
          <w:lang w:eastAsia="zh-CN"/>
        </w:rPr>
      </w:pPr>
    </w:p>
    <w:p w14:paraId="3982C7ED">
      <w:pPr>
        <w:pStyle w:val="14"/>
        <w:spacing w:line="360" w:lineRule="auto"/>
        <w:rPr>
          <w:rFonts w:hAnsi="宋体" w:cs="Arial"/>
          <w:lang w:eastAsia="zh-CN"/>
        </w:rPr>
      </w:pPr>
    </w:p>
    <w:p w14:paraId="12F70412">
      <w:pPr>
        <w:pStyle w:val="14"/>
        <w:spacing w:line="360" w:lineRule="auto"/>
        <w:rPr>
          <w:lang w:eastAsia="zh-CN"/>
        </w:rPr>
        <w:sectPr>
          <w:footerReference r:id="rId3" w:type="default"/>
          <w:pgSz w:w="11906" w:h="16838"/>
          <w:pgMar w:top="1440" w:right="1247" w:bottom="1440" w:left="1247" w:header="851" w:footer="992" w:gutter="0"/>
          <w:pgNumType w:fmt="numberInDash" w:start="1"/>
          <w:cols w:space="720" w:num="1"/>
          <w:docGrid w:type="linesAndChars" w:linePitch="312" w:charSpace="0"/>
        </w:sectPr>
      </w:pPr>
    </w:p>
    <w:p w14:paraId="54A3B222">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auto"/>
          <w:kern w:val="2"/>
          <w:sz w:val="28"/>
          <w:szCs w:val="28"/>
          <w:highlight w:val="none"/>
          <w:u w:color="auto"/>
          <w:lang w:val="en-US" w:eastAsia="zh-CN" w:bidi="ar"/>
        </w:rPr>
      </w:pPr>
      <w:r>
        <w:rPr>
          <w:rFonts w:hint="eastAsia" w:ascii="宋体" w:hAnsi="宋体" w:eastAsia="宋体" w:cs="宋体"/>
          <w:color w:val="auto"/>
          <w:kern w:val="2"/>
          <w:sz w:val="28"/>
          <w:szCs w:val="28"/>
          <w:highlight w:val="none"/>
          <w:u w:color="auto"/>
          <w:lang w:val="en-US" w:eastAsia="zh-CN" w:bidi="ar"/>
        </w:rPr>
        <w:t>第七章 投标文件格式</w:t>
      </w:r>
    </w:p>
    <w:p w14:paraId="227AB94D">
      <w:pPr>
        <w:keepNext w:val="0"/>
        <w:keepLines w:val="0"/>
        <w:widowControl/>
        <w:suppressLineNumbers w:val="0"/>
        <w:spacing w:before="0" w:beforeAutospacing="0" w:after="0" w:afterAutospacing="0" w:line="357" w:lineRule="atLeast"/>
        <w:ind w:left="0" w:right="0"/>
        <w:jc w:val="center"/>
        <w:rPr>
          <w:rFonts w:hint="eastAsia" w:ascii="宋体" w:hAnsi="Times New Roman" w:eastAsia="宋体" w:cs="宋体"/>
          <w:b/>
          <w:bCs/>
          <w:sz w:val="28"/>
          <w:szCs w:val="28"/>
          <w:highlight w:val="none"/>
          <w:lang w:val="en-US"/>
        </w:rPr>
      </w:pPr>
    </w:p>
    <w:p w14:paraId="1398B7F6">
      <w:pPr>
        <w:rPr>
          <w:rFonts w:hint="eastAsia" w:eastAsia="黑体"/>
          <w:color w:val="auto"/>
          <w:sz w:val="20"/>
          <w:highlight w:val="none"/>
        </w:rPr>
      </w:pPr>
    </w:p>
    <w:p w14:paraId="74C8EF8C">
      <w:pPr>
        <w:keepNext w:val="0"/>
        <w:keepLines w:val="0"/>
        <w:widowControl/>
        <w:suppressLineNumbers w:val="0"/>
        <w:spacing w:before="0" w:beforeAutospacing="0" w:after="0" w:afterAutospacing="0" w:line="357" w:lineRule="atLeast"/>
        <w:ind w:left="0" w:right="0"/>
        <w:jc w:val="both"/>
        <w:rPr>
          <w:rFonts w:hint="eastAsia" w:ascii="黑体" w:hAnsi="宋体" w:eastAsia="黑体" w:cs="黑体"/>
          <w:sz w:val="20"/>
          <w:szCs w:val="20"/>
          <w:highlight w:val="none"/>
          <w:lang w:val="en-US"/>
        </w:rPr>
      </w:pPr>
      <w:bookmarkStart w:id="208" w:name="_Toc14710_WPSOffice_Level1"/>
      <w:bookmarkEnd w:id="208"/>
    </w:p>
    <w:p w14:paraId="75A0CF06">
      <w:pPr>
        <w:keepNext w:val="0"/>
        <w:keepLines w:val="0"/>
        <w:widowControl/>
        <w:suppressLineNumbers w:val="0"/>
        <w:spacing w:before="0" w:beforeAutospacing="0" w:after="0" w:afterAutospacing="0" w:line="357" w:lineRule="atLeast"/>
        <w:ind w:left="0" w:right="0"/>
        <w:jc w:val="center"/>
        <w:outlineLvl w:val="1"/>
        <w:rPr>
          <w:rFonts w:hint="eastAsia" w:ascii="宋体" w:hAnsi="宋体" w:eastAsia="宋体" w:cs="宋体"/>
          <w:b/>
          <w:bCs w:val="0"/>
          <w:sz w:val="44"/>
          <w:szCs w:val="44"/>
          <w:highlight w:val="none"/>
          <w:lang w:val="en-US"/>
        </w:rPr>
      </w:pPr>
      <w:bookmarkStart w:id="209" w:name="_Toc21573"/>
      <w:bookmarkEnd w:id="209"/>
      <w:bookmarkStart w:id="210" w:name="_Toc128_WPSOffice_Level1"/>
      <w:r>
        <w:rPr>
          <w:rFonts w:hint="eastAsia" w:ascii="宋体" w:hAnsi="宋体" w:eastAsia="宋体" w:cs="宋体"/>
          <w:b/>
          <w:bCs w:val="0"/>
          <w:color w:val="000000"/>
          <w:kern w:val="0"/>
          <w:sz w:val="44"/>
          <w:szCs w:val="44"/>
          <w:highlight w:val="none"/>
          <w:u w:color="000000"/>
          <w:lang w:val="en-US" w:eastAsia="zh-CN" w:bidi="ar"/>
        </w:rPr>
        <w:t>投 标 文 件</w:t>
      </w:r>
      <w:bookmarkEnd w:id="210"/>
    </w:p>
    <w:p w14:paraId="05719C41">
      <w:pPr>
        <w:keepNext w:val="0"/>
        <w:keepLines w:val="0"/>
        <w:widowControl/>
        <w:suppressLineNumbers w:val="0"/>
        <w:spacing w:before="0" w:beforeAutospacing="0" w:after="0" w:afterAutospacing="0" w:line="357" w:lineRule="atLeast"/>
        <w:ind w:left="0" w:right="0"/>
        <w:jc w:val="center"/>
        <w:rPr>
          <w:rFonts w:hint="eastAsia" w:ascii="黑体" w:hAnsi="宋体" w:eastAsia="黑体" w:cs="黑体"/>
          <w:sz w:val="44"/>
          <w:szCs w:val="44"/>
          <w:highlight w:val="none"/>
          <w:lang w:val="en-US"/>
        </w:rPr>
      </w:pPr>
      <w:bookmarkStart w:id="211" w:name="_Toc19336_WPSOffice_Level2"/>
      <w:bookmarkEnd w:id="211"/>
      <w:r>
        <w:rPr>
          <w:rFonts w:hint="eastAsia" w:ascii="黑体" w:hAnsi="宋体" w:eastAsia="黑体" w:cs="黑体"/>
          <w:color w:val="000000"/>
          <w:kern w:val="0"/>
          <w:sz w:val="44"/>
          <w:szCs w:val="44"/>
          <w:highlight w:val="none"/>
          <w:u w:color="000000"/>
          <w:lang w:val="en-US" w:eastAsia="zh-CN" w:bidi="ar"/>
        </w:rPr>
        <w:t xml:space="preserve"> </w:t>
      </w:r>
    </w:p>
    <w:p w14:paraId="3C1CF747">
      <w:pPr>
        <w:keepNext w:val="0"/>
        <w:keepLines w:val="0"/>
        <w:widowControl/>
        <w:suppressLineNumbers w:val="0"/>
        <w:spacing w:before="0" w:beforeAutospacing="0" w:after="0" w:afterAutospacing="0" w:line="357" w:lineRule="atLeast"/>
        <w:ind w:left="0" w:right="0" w:firstLine="3000" w:firstLineChars="1000"/>
        <w:jc w:val="both"/>
        <w:rPr>
          <w:rFonts w:hint="eastAsia" w:ascii="宋体" w:hAnsi="宋体" w:eastAsia="宋体" w:cs="宋体"/>
          <w:sz w:val="30"/>
          <w:szCs w:val="30"/>
          <w:highlight w:val="none"/>
          <w:lang w:val="en-US"/>
        </w:rPr>
      </w:pPr>
      <w:bookmarkStart w:id="212" w:name="_Toc7180_WPSOffice_Level3"/>
      <w:bookmarkEnd w:id="212"/>
      <w:r>
        <w:rPr>
          <w:rFonts w:hint="eastAsia" w:ascii="宋体" w:hAnsi="宋体" w:eastAsia="宋体" w:cs="宋体"/>
          <w:color w:val="000000"/>
          <w:kern w:val="0"/>
          <w:sz w:val="30"/>
          <w:szCs w:val="30"/>
          <w:highlight w:val="none"/>
          <w:u w:color="000000"/>
          <w:lang w:val="en-US" w:eastAsia="zh-CN" w:bidi="ar"/>
        </w:rPr>
        <w:t>项目名称：</w:t>
      </w:r>
    </w:p>
    <w:p w14:paraId="3DAEC57D">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sz w:val="28"/>
          <w:szCs w:val="28"/>
          <w:highlight w:val="none"/>
          <w:lang w:val="en-US"/>
        </w:rPr>
      </w:pPr>
      <w:r>
        <w:rPr>
          <w:rFonts w:hint="eastAsia" w:ascii="宋体" w:hAnsi="宋体" w:eastAsia="宋体" w:cs="宋体"/>
          <w:color w:val="000000"/>
          <w:kern w:val="0"/>
          <w:sz w:val="28"/>
          <w:szCs w:val="28"/>
          <w:highlight w:val="none"/>
          <w:u w:color="000000"/>
          <w:lang w:val="en-US" w:eastAsia="zh-CN" w:bidi="ar"/>
        </w:rPr>
        <w:t xml:space="preserve"> </w:t>
      </w:r>
    </w:p>
    <w:p w14:paraId="5B5F33F5">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sz w:val="28"/>
          <w:szCs w:val="28"/>
          <w:highlight w:val="none"/>
          <w:lang w:val="en-US"/>
        </w:rPr>
      </w:pPr>
      <w:r>
        <w:rPr>
          <w:rFonts w:hint="eastAsia" w:ascii="宋体" w:hAnsi="宋体" w:eastAsia="宋体" w:cs="宋体"/>
          <w:color w:val="000000"/>
          <w:kern w:val="0"/>
          <w:sz w:val="28"/>
          <w:szCs w:val="28"/>
          <w:highlight w:val="none"/>
          <w:u w:color="000000"/>
          <w:lang w:val="en-US" w:eastAsia="zh-CN" w:bidi="ar"/>
        </w:rPr>
        <w:t xml:space="preserve"> </w:t>
      </w:r>
    </w:p>
    <w:p w14:paraId="2C398134">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sz w:val="28"/>
          <w:szCs w:val="28"/>
          <w:highlight w:val="none"/>
          <w:lang w:val="en-US"/>
        </w:rPr>
      </w:pPr>
      <w:r>
        <w:rPr>
          <w:rFonts w:hint="eastAsia" w:ascii="宋体" w:hAnsi="宋体" w:eastAsia="宋体" w:cs="宋体"/>
          <w:color w:val="000000"/>
          <w:kern w:val="0"/>
          <w:sz w:val="28"/>
          <w:szCs w:val="28"/>
          <w:highlight w:val="none"/>
          <w:u w:color="000000"/>
          <w:lang w:val="en-US" w:eastAsia="zh-CN" w:bidi="ar"/>
        </w:rPr>
        <w:t xml:space="preserve"> </w:t>
      </w:r>
    </w:p>
    <w:p w14:paraId="32962028">
      <w:pPr>
        <w:pStyle w:val="6"/>
        <w:widowControl/>
        <w:spacing w:before="0" w:beforeAutospacing="0" w:after="120" w:afterAutospacing="0"/>
        <w:ind w:leftChars="200" w:right="0" w:firstLine="560"/>
        <w:rPr>
          <w:sz w:val="28"/>
          <w:szCs w:val="28"/>
          <w:highlight w:val="none"/>
          <w:lang w:val="en-US"/>
        </w:rPr>
      </w:pPr>
      <w:r>
        <w:rPr>
          <w:sz w:val="28"/>
          <w:szCs w:val="28"/>
          <w:highlight w:val="none"/>
          <w:lang w:val="en-US"/>
        </w:rPr>
        <w:t xml:space="preserve"> </w:t>
      </w:r>
    </w:p>
    <w:p w14:paraId="752D4DF7">
      <w:pPr>
        <w:pStyle w:val="20"/>
        <w:widowControl/>
        <w:rPr>
          <w:highlight w:val="none"/>
          <w:lang w:val="en-US"/>
        </w:rPr>
      </w:pPr>
      <w:r>
        <w:rPr>
          <w:highlight w:val="none"/>
          <w:lang w:val="en-US"/>
        </w:rPr>
        <w:t xml:space="preserve"> </w:t>
      </w:r>
    </w:p>
    <w:p w14:paraId="5238ECA7">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sz w:val="28"/>
          <w:szCs w:val="28"/>
          <w:highlight w:val="none"/>
          <w:lang w:val="en-US"/>
        </w:rPr>
      </w:pPr>
      <w:r>
        <w:rPr>
          <w:rFonts w:hint="eastAsia" w:ascii="宋体" w:hAnsi="宋体" w:eastAsia="宋体" w:cs="宋体"/>
          <w:color w:val="000000"/>
          <w:kern w:val="0"/>
          <w:sz w:val="28"/>
          <w:szCs w:val="28"/>
          <w:highlight w:val="none"/>
          <w:u w:color="000000"/>
          <w:lang w:val="en-US" w:eastAsia="zh-CN" w:bidi="ar"/>
        </w:rPr>
        <w:t xml:space="preserve"> </w:t>
      </w:r>
    </w:p>
    <w:p w14:paraId="3E978672">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sz w:val="32"/>
          <w:szCs w:val="32"/>
          <w:highlight w:val="none"/>
          <w:u w:val="single"/>
          <w:lang w:val="en-US"/>
        </w:rPr>
      </w:pPr>
      <w:r>
        <w:rPr>
          <w:rFonts w:hint="eastAsia" w:ascii="宋体" w:hAnsi="宋体" w:eastAsia="宋体" w:cs="宋体"/>
          <w:color w:val="000000"/>
          <w:kern w:val="0"/>
          <w:sz w:val="32"/>
          <w:szCs w:val="32"/>
          <w:highlight w:val="none"/>
          <w:u w:color="000000"/>
          <w:lang w:val="en-US" w:eastAsia="zh-CN" w:bidi="ar"/>
        </w:rPr>
        <w:t>投标人：</w:t>
      </w:r>
      <w:r>
        <w:rPr>
          <w:rFonts w:hint="eastAsia" w:ascii="宋体" w:hAnsi="宋体" w:eastAsia="宋体" w:cs="宋体"/>
          <w:color w:val="000000"/>
          <w:kern w:val="0"/>
          <w:sz w:val="32"/>
          <w:szCs w:val="32"/>
          <w:highlight w:val="none"/>
          <w:u w:val="single" w:color="000000"/>
          <w:lang w:val="en-US" w:eastAsia="zh-CN" w:bidi="ar"/>
        </w:rPr>
        <w:t xml:space="preserve">                              </w:t>
      </w:r>
      <w:r>
        <w:rPr>
          <w:rFonts w:hint="eastAsia" w:ascii="宋体" w:hAnsi="宋体" w:eastAsia="宋体" w:cs="宋体"/>
          <w:color w:val="000000"/>
          <w:kern w:val="0"/>
          <w:sz w:val="32"/>
          <w:szCs w:val="32"/>
          <w:highlight w:val="none"/>
          <w:u w:color="000000"/>
          <w:lang w:val="en-US" w:eastAsia="zh-CN" w:bidi="ar"/>
        </w:rPr>
        <w:t>（盖单位章）</w:t>
      </w:r>
    </w:p>
    <w:p w14:paraId="064E8A8C">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sz w:val="32"/>
          <w:szCs w:val="32"/>
          <w:highlight w:val="none"/>
          <w:lang w:val="en-US"/>
        </w:rPr>
      </w:pPr>
      <w:r>
        <w:rPr>
          <w:rFonts w:hint="eastAsia" w:ascii="宋体" w:hAnsi="宋体" w:eastAsia="宋体" w:cs="宋体"/>
          <w:color w:val="000000"/>
          <w:kern w:val="0"/>
          <w:sz w:val="32"/>
          <w:szCs w:val="32"/>
          <w:highlight w:val="none"/>
          <w:u w:color="000000"/>
          <w:lang w:val="en-US" w:eastAsia="zh-CN" w:bidi="ar"/>
        </w:rPr>
        <w:t xml:space="preserve"> </w:t>
      </w:r>
    </w:p>
    <w:p w14:paraId="1D4F7D68">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000000"/>
          <w:kern w:val="0"/>
          <w:sz w:val="32"/>
          <w:szCs w:val="32"/>
          <w:highlight w:val="none"/>
          <w:u w:color="000000"/>
          <w:lang w:val="en-US" w:eastAsia="zh-CN" w:bidi="ar"/>
        </w:rPr>
      </w:pPr>
      <w:r>
        <w:rPr>
          <w:rFonts w:hint="eastAsia" w:ascii="宋体" w:hAnsi="宋体" w:eastAsia="宋体" w:cs="宋体"/>
          <w:color w:val="000000"/>
          <w:kern w:val="0"/>
          <w:sz w:val="32"/>
          <w:szCs w:val="32"/>
          <w:highlight w:val="none"/>
          <w:u w:color="000000"/>
          <w:lang w:val="en-US" w:eastAsia="zh-CN" w:bidi="ar"/>
        </w:rPr>
        <w:t>法定代表人或授权委托人：</w:t>
      </w:r>
      <w:r>
        <w:rPr>
          <w:rFonts w:hint="eastAsia" w:ascii="宋体" w:hAnsi="宋体" w:eastAsia="宋体" w:cs="宋体"/>
          <w:color w:val="000000"/>
          <w:kern w:val="0"/>
          <w:sz w:val="32"/>
          <w:szCs w:val="32"/>
          <w:highlight w:val="none"/>
          <w:u w:val="single" w:color="000000"/>
          <w:lang w:val="en-US" w:eastAsia="zh-CN" w:bidi="ar"/>
        </w:rPr>
        <w:t xml:space="preserve">               </w:t>
      </w:r>
      <w:r>
        <w:rPr>
          <w:rFonts w:hint="eastAsia" w:ascii="宋体" w:hAnsi="宋体" w:eastAsia="宋体" w:cs="宋体"/>
          <w:color w:val="000000"/>
          <w:kern w:val="0"/>
          <w:sz w:val="32"/>
          <w:szCs w:val="32"/>
          <w:highlight w:val="none"/>
          <w:u w:color="000000"/>
          <w:lang w:val="en-US" w:eastAsia="zh-CN" w:bidi="ar"/>
        </w:rPr>
        <w:t>（签字或盖章）</w:t>
      </w:r>
    </w:p>
    <w:p w14:paraId="27B00BCE">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color w:val="000000"/>
          <w:kern w:val="0"/>
          <w:sz w:val="32"/>
          <w:szCs w:val="32"/>
          <w:highlight w:val="none"/>
          <w:u w:color="000000"/>
          <w:lang w:val="en-US" w:eastAsia="zh-CN" w:bidi="ar"/>
        </w:rPr>
      </w:pPr>
    </w:p>
    <w:p w14:paraId="4D0D12DD">
      <w:pPr>
        <w:keepNext w:val="0"/>
        <w:keepLines w:val="0"/>
        <w:widowControl/>
        <w:suppressLineNumbers w:val="0"/>
        <w:spacing w:before="0" w:beforeAutospacing="0" w:after="0" w:afterAutospacing="0" w:line="357" w:lineRule="atLeast"/>
        <w:ind w:left="0" w:right="0"/>
        <w:jc w:val="center"/>
        <w:rPr>
          <w:rFonts w:hint="eastAsia" w:ascii="宋体" w:hAnsi="宋体" w:eastAsia="宋体" w:cs="宋体"/>
          <w:sz w:val="32"/>
          <w:szCs w:val="32"/>
          <w:highlight w:val="none"/>
          <w:lang w:val="en-US"/>
        </w:rPr>
      </w:pPr>
      <w:r>
        <w:rPr>
          <w:rFonts w:hint="eastAsia" w:ascii="宋体" w:hAnsi="宋体" w:eastAsia="宋体" w:cs="宋体"/>
          <w:color w:val="000000"/>
          <w:kern w:val="0"/>
          <w:sz w:val="32"/>
          <w:szCs w:val="32"/>
          <w:highlight w:val="none"/>
          <w:u w:val="single" w:color="000000"/>
          <w:lang w:val="en-US" w:eastAsia="zh-CN" w:bidi="ar"/>
        </w:rPr>
        <w:t xml:space="preserve">        </w:t>
      </w:r>
      <w:r>
        <w:rPr>
          <w:rFonts w:hint="eastAsia" w:ascii="宋体" w:hAnsi="宋体" w:eastAsia="宋体" w:cs="宋体"/>
          <w:color w:val="000000"/>
          <w:kern w:val="0"/>
          <w:sz w:val="32"/>
          <w:szCs w:val="32"/>
          <w:highlight w:val="none"/>
          <w:u w:color="000000"/>
          <w:lang w:val="en-US" w:eastAsia="zh-CN" w:bidi="ar"/>
        </w:rPr>
        <w:t>年</w:t>
      </w:r>
      <w:r>
        <w:rPr>
          <w:rFonts w:hint="eastAsia" w:ascii="宋体" w:hAnsi="宋体" w:eastAsia="宋体" w:cs="宋体"/>
          <w:color w:val="000000"/>
          <w:kern w:val="0"/>
          <w:sz w:val="32"/>
          <w:szCs w:val="32"/>
          <w:highlight w:val="none"/>
          <w:u w:val="single" w:color="000000"/>
          <w:lang w:val="en-US" w:eastAsia="zh-CN" w:bidi="ar"/>
        </w:rPr>
        <w:t xml:space="preserve">        </w:t>
      </w:r>
      <w:r>
        <w:rPr>
          <w:rFonts w:hint="eastAsia" w:ascii="宋体" w:hAnsi="宋体" w:eastAsia="宋体" w:cs="宋体"/>
          <w:color w:val="000000"/>
          <w:kern w:val="0"/>
          <w:sz w:val="32"/>
          <w:szCs w:val="32"/>
          <w:highlight w:val="none"/>
          <w:u w:color="000000"/>
          <w:lang w:val="en-US" w:eastAsia="zh-CN" w:bidi="ar"/>
        </w:rPr>
        <w:t>月</w:t>
      </w:r>
      <w:r>
        <w:rPr>
          <w:rFonts w:hint="eastAsia" w:ascii="宋体" w:hAnsi="宋体" w:eastAsia="宋体" w:cs="宋体"/>
          <w:color w:val="000000"/>
          <w:kern w:val="0"/>
          <w:sz w:val="32"/>
          <w:szCs w:val="32"/>
          <w:highlight w:val="none"/>
          <w:u w:val="single" w:color="000000"/>
          <w:lang w:val="en-US" w:eastAsia="zh-CN" w:bidi="ar"/>
        </w:rPr>
        <w:t xml:space="preserve">        </w:t>
      </w:r>
      <w:r>
        <w:rPr>
          <w:rFonts w:hint="eastAsia" w:ascii="宋体" w:hAnsi="宋体" w:eastAsia="宋体" w:cs="宋体"/>
          <w:color w:val="000000"/>
          <w:kern w:val="0"/>
          <w:sz w:val="32"/>
          <w:szCs w:val="32"/>
          <w:highlight w:val="none"/>
          <w:u w:color="000000"/>
          <w:lang w:val="en-US" w:eastAsia="zh-CN" w:bidi="ar"/>
        </w:rPr>
        <w:t>日</w:t>
      </w:r>
    </w:p>
    <w:p w14:paraId="591B585B">
      <w:pPr>
        <w:rPr>
          <w:rFonts w:hint="eastAsia" w:ascii="宋体" w:hAnsi="宋体" w:eastAsia="宋体" w:cs="宋体"/>
          <w:b/>
          <w:bCs w:val="0"/>
          <w:color w:val="000000"/>
          <w:kern w:val="0"/>
          <w:sz w:val="44"/>
          <w:szCs w:val="44"/>
          <w:highlight w:val="none"/>
          <w:u w:color="000000"/>
          <w:lang w:val="en-US" w:eastAsia="zh-CN" w:bidi="ar"/>
        </w:rPr>
      </w:pPr>
      <w:r>
        <w:rPr>
          <w:rFonts w:hint="eastAsia" w:ascii="宋体" w:hAnsi="宋体" w:eastAsia="宋体" w:cs="宋体"/>
          <w:b/>
          <w:bCs w:val="0"/>
          <w:color w:val="000000"/>
          <w:kern w:val="0"/>
          <w:sz w:val="44"/>
          <w:szCs w:val="44"/>
          <w:highlight w:val="none"/>
          <w:u w:color="000000"/>
          <w:lang w:val="en-US" w:eastAsia="zh-CN" w:bidi="ar"/>
        </w:rPr>
        <w:br w:type="page"/>
      </w:r>
    </w:p>
    <w:p w14:paraId="663231C8">
      <w:pPr>
        <w:keepNext w:val="0"/>
        <w:keepLines w:val="0"/>
        <w:widowControl/>
        <w:suppressLineNumbers w:val="0"/>
        <w:spacing w:before="0" w:beforeAutospacing="0" w:after="0" w:afterAutospacing="0" w:line="640" w:lineRule="exact"/>
        <w:ind w:left="0" w:right="0"/>
        <w:jc w:val="center"/>
        <w:rPr>
          <w:rFonts w:hint="eastAsia" w:ascii="宋体" w:hAnsi="宋体" w:eastAsia="宋体" w:cs="宋体"/>
          <w:b/>
          <w:bCs w:val="0"/>
          <w:sz w:val="44"/>
          <w:szCs w:val="44"/>
          <w:highlight w:val="none"/>
          <w:lang w:val="en-US"/>
        </w:rPr>
      </w:pPr>
      <w:r>
        <w:rPr>
          <w:rFonts w:hint="eastAsia" w:ascii="宋体" w:hAnsi="宋体" w:eastAsia="宋体" w:cs="宋体"/>
          <w:b/>
          <w:bCs w:val="0"/>
          <w:color w:val="000000"/>
          <w:kern w:val="0"/>
          <w:sz w:val="44"/>
          <w:szCs w:val="44"/>
          <w:highlight w:val="none"/>
          <w:u w:color="000000"/>
          <w:lang w:val="en-US" w:eastAsia="zh-CN" w:bidi="ar"/>
        </w:rPr>
        <w:t>目   录</w:t>
      </w:r>
    </w:p>
    <w:p w14:paraId="2F13EABC">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 xml:space="preserve"> </w:t>
      </w:r>
    </w:p>
    <w:p w14:paraId="5E7B32AA">
      <w:pPr>
        <w:keepNext w:val="0"/>
        <w:keepLines w:val="0"/>
        <w:widowControl/>
        <w:suppressLineNumbers w:val="0"/>
        <w:spacing w:before="0" w:beforeAutospacing="0" w:after="0" w:afterAutospacing="0" w:line="400" w:lineRule="exact"/>
        <w:ind w:left="0" w:right="0" w:firstLine="562" w:firstLineChars="200"/>
        <w:jc w:val="both"/>
        <w:rPr>
          <w:rFonts w:hint="eastAsia" w:ascii="宋体" w:hAnsi="宋体" w:eastAsia="宋体" w:cs="宋体"/>
          <w:b/>
          <w:bCs w:val="0"/>
          <w:sz w:val="28"/>
          <w:szCs w:val="28"/>
          <w:highlight w:val="none"/>
          <w:lang w:val="en-US"/>
        </w:rPr>
      </w:pPr>
      <w:r>
        <w:rPr>
          <w:rFonts w:hint="eastAsia" w:ascii="宋体" w:hAnsi="宋体" w:eastAsia="宋体" w:cs="宋体"/>
          <w:b/>
          <w:bCs w:val="0"/>
          <w:color w:val="000000"/>
          <w:kern w:val="0"/>
          <w:sz w:val="28"/>
          <w:szCs w:val="28"/>
          <w:highlight w:val="none"/>
          <w:u w:color="000000"/>
          <w:lang w:val="en-US" w:eastAsia="zh-CN" w:bidi="ar"/>
        </w:rPr>
        <w:t xml:space="preserve"> </w:t>
      </w:r>
    </w:p>
    <w:p w14:paraId="3F4CA83E">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rPr>
      </w:pPr>
      <w:r>
        <w:rPr>
          <w:rFonts w:hint="eastAsia" w:ascii="宋体"/>
          <w:szCs w:val="21"/>
          <w:highlight w:val="none"/>
        </w:rPr>
        <w:t>（1）法人代表人身份证明及其有效身份证（或法人代表授权委托书及其有效身份证）（格式见附件）；</w:t>
      </w:r>
    </w:p>
    <w:p w14:paraId="5285DB5D">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eastAsia="zh-CN"/>
        </w:rPr>
      </w:pPr>
      <w:r>
        <w:rPr>
          <w:rFonts w:hint="eastAsia" w:ascii="宋体"/>
          <w:szCs w:val="21"/>
          <w:highlight w:val="none"/>
        </w:rPr>
        <w:t>（2）投标人有效的</w:t>
      </w:r>
      <w:r>
        <w:rPr>
          <w:rFonts w:hint="eastAsia" w:ascii="宋体"/>
          <w:szCs w:val="21"/>
          <w:highlight w:val="none"/>
          <w:lang w:val="en-US" w:eastAsia="zh-CN"/>
        </w:rPr>
        <w:t>企业法人营业执照</w:t>
      </w:r>
      <w:r>
        <w:rPr>
          <w:rFonts w:hint="eastAsia" w:ascii="宋体"/>
          <w:szCs w:val="21"/>
          <w:highlight w:val="none"/>
          <w:lang w:eastAsia="zh-CN"/>
        </w:rPr>
        <w:t>；</w:t>
      </w:r>
    </w:p>
    <w:p w14:paraId="1D2F594F">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rPr>
        <w:t>（</w:t>
      </w:r>
      <w:r>
        <w:rPr>
          <w:rFonts w:hint="eastAsia" w:ascii="宋体"/>
          <w:szCs w:val="21"/>
          <w:highlight w:val="none"/>
          <w:lang w:val="en-US" w:eastAsia="zh-CN"/>
        </w:rPr>
        <w:t>3</w:t>
      </w:r>
      <w:r>
        <w:rPr>
          <w:rFonts w:hint="eastAsia" w:ascii="宋体"/>
          <w:szCs w:val="21"/>
          <w:highlight w:val="none"/>
        </w:rPr>
        <w:t>）投标人</w:t>
      </w:r>
      <w:r>
        <w:rPr>
          <w:rFonts w:hint="eastAsia" w:ascii="宋体"/>
          <w:szCs w:val="21"/>
          <w:highlight w:val="none"/>
          <w:lang w:val="en-US" w:eastAsia="zh-CN"/>
        </w:rPr>
        <w:t>有效的</w:t>
      </w:r>
      <w:r>
        <w:rPr>
          <w:rFonts w:hint="default" w:ascii="宋体"/>
          <w:szCs w:val="21"/>
          <w:highlight w:val="none"/>
          <w:lang w:val="en-US" w:eastAsia="zh-CN"/>
        </w:rPr>
        <w:t>雷电防护装置检测</w:t>
      </w:r>
      <w:r>
        <w:rPr>
          <w:rFonts w:hint="eastAsia" w:ascii="宋体"/>
          <w:szCs w:val="21"/>
          <w:highlight w:val="none"/>
          <w:lang w:val="en-US" w:eastAsia="zh-CN"/>
        </w:rPr>
        <w:t>甲级资质证书；</w:t>
      </w:r>
    </w:p>
    <w:p w14:paraId="624BEB36">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（4）诚信投标承诺书（格式见附件）；</w:t>
      </w:r>
    </w:p>
    <w:p w14:paraId="79749BE7">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（5）服务承诺书（格式见附件）；</w:t>
      </w:r>
    </w:p>
    <w:p w14:paraId="5C29C90D">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（6）开标一览表（格式见附件）；</w:t>
      </w:r>
    </w:p>
    <w:p w14:paraId="28B3048D">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（7）投标函（格式见附件）；</w:t>
      </w:r>
    </w:p>
    <w:p w14:paraId="5CA6BE92">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（8）分项报价清单（格式见附件）；</w:t>
      </w:r>
    </w:p>
    <w:p w14:paraId="0296F92F">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eastAsia="zh-CN"/>
        </w:rPr>
      </w:pPr>
      <w:r>
        <w:rPr>
          <w:rFonts w:hint="eastAsia" w:ascii="宋体"/>
          <w:szCs w:val="21"/>
          <w:highlight w:val="none"/>
          <w:lang w:val="en-US" w:eastAsia="zh-CN"/>
        </w:rPr>
        <w:t>（9）投标人认为需要提供的其他证明材料。</w:t>
      </w:r>
    </w:p>
    <w:p w14:paraId="5854BB93">
      <w:pPr>
        <w:keepNext w:val="0"/>
        <w:keepLines w:val="0"/>
        <w:pageBreakBefore w:val="0"/>
        <w:widowControl/>
        <w:kinsoku/>
        <w:wordWrap/>
        <w:overflowPunct/>
        <w:topLinePunct w:val="0"/>
        <w:autoSpaceDE/>
        <w:autoSpaceDN/>
        <w:bidi w:val="0"/>
        <w:adjustRightInd/>
        <w:snapToGrid/>
        <w:spacing w:line="480" w:lineRule="auto"/>
        <w:ind w:firstLine="420" w:firstLineChars="200"/>
        <w:textAlignment w:val="baseline"/>
        <w:rPr>
          <w:rFonts w:hint="eastAsia" w:ascii="宋体"/>
          <w:szCs w:val="21"/>
          <w:highlight w:val="none"/>
          <w:lang w:val="en-US"/>
        </w:rPr>
      </w:pPr>
      <w:r>
        <w:rPr>
          <w:rFonts w:hint="eastAsia" w:ascii="宋体"/>
          <w:szCs w:val="21"/>
          <w:highlight w:val="none"/>
          <w:lang w:val="en-US" w:eastAsia="zh-CN"/>
        </w:rPr>
        <w:t xml:space="preserve"> </w:t>
      </w:r>
    </w:p>
    <w:p w14:paraId="790FC7C4">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bCs w:val="0"/>
          <w:sz w:val="28"/>
          <w:szCs w:val="28"/>
          <w:highlight w:val="none"/>
          <w:lang w:val="en-US"/>
        </w:rPr>
      </w:pPr>
      <w:r>
        <w:rPr>
          <w:rFonts w:hint="default" w:ascii="Times New Roman" w:hAnsi="Times New Roman" w:eastAsia="宋体" w:cs="Times New Roman"/>
          <w:b/>
          <w:bCs w:val="0"/>
          <w:color w:val="000000"/>
          <w:kern w:val="0"/>
          <w:sz w:val="28"/>
          <w:szCs w:val="28"/>
          <w:highlight w:val="none"/>
          <w:lang w:val="en-US" w:eastAsia="zh-CN" w:bidi="ar"/>
        </w:rPr>
        <w:br w:type="page"/>
      </w:r>
      <w:r>
        <w:rPr>
          <w:rFonts w:hint="eastAsia" w:ascii="宋体" w:hAnsi="宋体" w:eastAsia="宋体" w:cs="宋体"/>
          <w:b/>
          <w:bCs w:val="0"/>
          <w:color w:val="000000"/>
          <w:kern w:val="0"/>
          <w:sz w:val="28"/>
          <w:szCs w:val="28"/>
          <w:highlight w:val="none"/>
          <w:u w:color="000000"/>
          <w:lang w:val="en-US" w:eastAsia="zh-CN" w:bidi="ar"/>
        </w:rPr>
        <w:t>附件</w:t>
      </w:r>
      <w:r>
        <w:rPr>
          <w:rFonts w:hint="default" w:ascii="Times New Roman" w:hAnsi="Times New Roman" w:eastAsia="宋体" w:cs="Times New Roman"/>
          <w:b/>
          <w:bCs w:val="0"/>
          <w:color w:val="000000"/>
          <w:kern w:val="0"/>
          <w:sz w:val="28"/>
          <w:szCs w:val="28"/>
          <w:highlight w:val="none"/>
          <w:u w:color="000000"/>
          <w:lang w:val="en-US" w:eastAsia="zh-CN" w:bidi="ar"/>
        </w:rPr>
        <w:t>1</w:t>
      </w:r>
    </w:p>
    <w:p w14:paraId="0FFE3809">
      <w:pPr>
        <w:pStyle w:val="46"/>
        <w:keepNext w:val="0"/>
        <w:keepLines w:val="0"/>
        <w:pageBreakBefore w:val="0"/>
        <w:kinsoku/>
        <w:overflowPunct/>
        <w:topLinePunct w:val="0"/>
        <w:autoSpaceDE/>
        <w:autoSpaceDN/>
        <w:bidi w:val="0"/>
        <w:adjustRightInd/>
        <w:snapToGrid/>
        <w:spacing w:before="312" w:beforeLines="100" w:after="312" w:afterLines="100" w:line="40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4BB1F702">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投标人名称：</w:t>
      </w:r>
      <w:r>
        <w:rPr>
          <w:rFonts w:hint="eastAsia" w:ascii="宋体"/>
          <w:sz w:val="24"/>
          <w:highlight w:val="none"/>
          <w:u w:val="single"/>
        </w:rPr>
        <w:t xml:space="preserve">                                </w:t>
      </w:r>
      <w:r>
        <w:rPr>
          <w:rFonts w:hint="eastAsia" w:ascii="宋体"/>
          <w:sz w:val="24"/>
          <w:highlight w:val="none"/>
        </w:rPr>
        <w:t xml:space="preserve"> </w:t>
      </w:r>
    </w:p>
    <w:p w14:paraId="1298799C">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 xml:space="preserve">单位性质： </w:t>
      </w:r>
      <w:r>
        <w:rPr>
          <w:rFonts w:hint="eastAsia" w:ascii="宋体"/>
          <w:sz w:val="24"/>
          <w:highlight w:val="none"/>
          <w:u w:val="single"/>
        </w:rPr>
        <w:t xml:space="preserve">                                  </w:t>
      </w:r>
      <w:r>
        <w:rPr>
          <w:rFonts w:hint="eastAsia" w:ascii="宋体"/>
          <w:sz w:val="24"/>
          <w:highlight w:val="none"/>
        </w:rPr>
        <w:t xml:space="preserve"> </w:t>
      </w:r>
    </w:p>
    <w:p w14:paraId="45E589AD">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地    址：</w:t>
      </w:r>
      <w:r>
        <w:rPr>
          <w:rFonts w:hint="eastAsia" w:ascii="宋体"/>
          <w:sz w:val="24"/>
          <w:highlight w:val="none"/>
          <w:u w:val="single"/>
        </w:rPr>
        <w:t xml:space="preserve">                                   </w:t>
      </w:r>
      <w:r>
        <w:rPr>
          <w:rFonts w:hint="eastAsia" w:ascii="宋体"/>
          <w:sz w:val="24"/>
          <w:highlight w:val="none"/>
        </w:rPr>
        <w:t xml:space="preserve"> </w:t>
      </w:r>
    </w:p>
    <w:p w14:paraId="7299BB81">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41CFD18E">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经营期限：</w:t>
      </w:r>
      <w:r>
        <w:rPr>
          <w:rFonts w:hint="eastAsia" w:ascii="宋体"/>
          <w:sz w:val="24"/>
          <w:highlight w:val="none"/>
          <w:u w:val="single"/>
        </w:rPr>
        <w:t xml:space="preserve">                                </w:t>
      </w:r>
      <w:r>
        <w:rPr>
          <w:rFonts w:hint="eastAsia" w:ascii="宋体"/>
          <w:sz w:val="24"/>
          <w:highlight w:val="none"/>
        </w:rPr>
        <w:t xml:space="preserve"> </w:t>
      </w:r>
    </w:p>
    <w:p w14:paraId="776CCB60">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hAnsi="Times New Roman" w:eastAsia="宋体" w:cs="Times New Roman"/>
          <w:sz w:val="24"/>
          <w:highlight w:val="none"/>
        </w:rPr>
        <w:t>姓</w:t>
      </w:r>
      <w:r>
        <w:rPr>
          <w:rFonts w:hint="eastAsia" w:ascii="宋体" w:hAnsi="Times New Roman" w:eastAsia="宋体" w:cs="Times New Roman"/>
          <w:sz w:val="24"/>
          <w:highlight w:val="none"/>
          <w:lang w:val="en-US" w:eastAsia="zh-CN"/>
        </w:rPr>
        <w:t xml:space="preserve">   </w:t>
      </w:r>
      <w:r>
        <w:rPr>
          <w:rFonts w:hint="eastAsia" w:ascii="宋体" w:hAnsi="Times New Roman" w:eastAsia="宋体" w:cs="Times New Roman"/>
          <w:sz w:val="24"/>
          <w:highlight w:val="none"/>
        </w:rPr>
        <w:t>名：</w:t>
      </w:r>
      <w:r>
        <w:rPr>
          <w:rFonts w:hint="eastAsia" w:ascii="宋体"/>
          <w:sz w:val="24"/>
          <w:highlight w:val="none"/>
          <w:u w:val="single"/>
        </w:rPr>
        <w:t xml:space="preserve">          </w:t>
      </w:r>
      <w:r>
        <w:rPr>
          <w:rFonts w:hint="eastAsia" w:ascii="宋体" w:hAnsi="Times New Roman" w:eastAsia="宋体" w:cs="Times New Roman"/>
          <w:sz w:val="24"/>
          <w:highlight w:val="none"/>
        </w:rPr>
        <w:t>身份证号码：</w:t>
      </w:r>
      <w:r>
        <w:rPr>
          <w:rFonts w:hint="eastAsia" w:ascii="宋体" w:hAnsi="Times New Roman" w:eastAsia="宋体" w:cs="Times New Roman"/>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lang w:eastAsia="zh-CN"/>
        </w:rPr>
        <w:t>，</w:t>
      </w:r>
      <w:r>
        <w:rPr>
          <w:rFonts w:hint="eastAsia" w:ascii="宋体"/>
          <w:sz w:val="24"/>
          <w:highlight w:val="none"/>
        </w:rPr>
        <w:t>系</w:t>
      </w:r>
      <w:r>
        <w:rPr>
          <w:rFonts w:hint="eastAsia" w:ascii="宋体"/>
          <w:sz w:val="24"/>
          <w:highlight w:val="none"/>
          <w:u w:val="single"/>
        </w:rPr>
        <w:t xml:space="preserve">                                </w:t>
      </w:r>
      <w:r>
        <w:rPr>
          <w:rFonts w:hint="eastAsia" w:ascii="宋体"/>
          <w:sz w:val="24"/>
          <w:highlight w:val="none"/>
        </w:rPr>
        <w:t>（投标人名称）的法定代表人。</w:t>
      </w:r>
    </w:p>
    <w:p w14:paraId="24CBF42A">
      <w:pPr>
        <w:keepNext w:val="0"/>
        <w:keepLines w:val="0"/>
        <w:pageBreakBefore w:val="0"/>
        <w:kinsoku/>
        <w:overflowPunct/>
        <w:topLinePunct w:val="0"/>
        <w:autoSpaceDE/>
        <w:autoSpaceDN/>
        <w:bidi w:val="0"/>
        <w:adjustRightInd/>
        <w:snapToGrid/>
        <w:spacing w:line="400" w:lineRule="exact"/>
        <w:rPr>
          <w:rFonts w:hint="eastAsia" w:ascii="宋体"/>
          <w:sz w:val="24"/>
          <w:highlight w:val="none"/>
        </w:rPr>
      </w:pPr>
      <w:r>
        <w:rPr>
          <w:rFonts w:hint="eastAsia" w:ascii="宋体"/>
          <w:sz w:val="24"/>
          <w:highlight w:val="none"/>
        </w:rPr>
        <w:t>特此证明。</w:t>
      </w:r>
    </w:p>
    <w:p w14:paraId="31843FC9">
      <w:pPr>
        <w:keepNext w:val="0"/>
        <w:keepLines w:val="0"/>
        <w:pageBreakBefore w:val="0"/>
        <w:kinsoku/>
        <w:overflowPunct/>
        <w:topLinePunct w:val="0"/>
        <w:autoSpaceDE/>
        <w:autoSpaceDN/>
        <w:bidi w:val="0"/>
        <w:adjustRightInd/>
        <w:snapToGrid/>
        <w:spacing w:line="400" w:lineRule="exact"/>
        <w:ind w:firstLine="4440" w:firstLineChars="1850"/>
        <w:rPr>
          <w:rFonts w:hint="eastAsia"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rPr>
        <w:t>（</w:t>
      </w:r>
      <w:r>
        <w:rPr>
          <w:rFonts w:hint="eastAsia" w:ascii="宋体"/>
          <w:sz w:val="24"/>
          <w:highlight w:val="none"/>
          <w:lang w:val="en-US" w:eastAsia="zh-CN"/>
        </w:rPr>
        <w:t>盖</w:t>
      </w:r>
      <w:r>
        <w:rPr>
          <w:rFonts w:hint="eastAsia" w:ascii="宋体"/>
          <w:sz w:val="24"/>
          <w:highlight w:val="none"/>
        </w:rPr>
        <w:t>章）</w:t>
      </w:r>
    </w:p>
    <w:p w14:paraId="4EE30195">
      <w:pPr>
        <w:keepNext w:val="0"/>
        <w:keepLines w:val="0"/>
        <w:pageBreakBefore w:val="0"/>
        <w:kinsoku/>
        <w:wordWrap w:val="0"/>
        <w:overflowPunct/>
        <w:topLinePunct w:val="0"/>
        <w:autoSpaceDE/>
        <w:autoSpaceDN/>
        <w:bidi w:val="0"/>
        <w:adjustRightInd/>
        <w:snapToGrid/>
        <w:spacing w:line="400" w:lineRule="exact"/>
        <w:jc w:val="right"/>
        <w:rPr>
          <w:rFonts w:hint="eastAsia"/>
          <w:highlight w:val="none"/>
        </w:rPr>
      </w:pPr>
      <w:r>
        <w:rPr>
          <w:rFonts w:hint="eastAsia" w:ascii="宋体"/>
          <w:sz w:val="24"/>
          <w:highlight w:val="none"/>
        </w:rPr>
        <w:t xml:space="preserve">                                        </w:t>
      </w:r>
      <w:r>
        <w:rPr>
          <w:rFonts w:hint="eastAsia" w:ascii="宋体"/>
          <w:sz w:val="24"/>
          <w:highlight w:val="none"/>
          <w:u w:val="single"/>
        </w:rPr>
        <w:t xml:space="preserve">       </w:t>
      </w:r>
      <w:r>
        <w:rPr>
          <w:rFonts w:hint="eastAsia" w:ascii="宋体"/>
          <w:sz w:val="24"/>
          <w:highlight w:val="none"/>
        </w:rPr>
        <w:t xml:space="preserve">年 </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 xml:space="preserve">日  </w:t>
      </w:r>
    </w:p>
    <w:p w14:paraId="5860750D">
      <w:pPr>
        <w:pStyle w:val="46"/>
        <w:keepNext w:val="0"/>
        <w:keepLines w:val="0"/>
        <w:pageBreakBefore w:val="0"/>
        <w:kinsoku/>
        <w:overflowPunct/>
        <w:topLinePunct w:val="0"/>
        <w:autoSpaceDE/>
        <w:autoSpaceDN/>
        <w:bidi w:val="0"/>
        <w:adjustRightInd/>
        <w:snapToGrid/>
        <w:spacing w:before="312" w:beforeLines="100" w:after="312" w:afterLines="100" w:line="400" w:lineRule="exact"/>
        <w:ind w:firstLine="180" w:firstLineChars="75"/>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2.授权委托书</w:t>
      </w:r>
    </w:p>
    <w:p w14:paraId="42551B1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w:t>
      </w:r>
      <w:r>
        <w:rPr>
          <w:rFonts w:hint="eastAsia" w:ascii="宋体"/>
          <w:color w:val="auto"/>
          <w:sz w:val="24"/>
          <w:highlight w:val="none"/>
          <w:lang w:val="en-US" w:eastAsia="zh-CN"/>
        </w:rPr>
        <w:t>投</w:t>
      </w:r>
      <w:r>
        <w:rPr>
          <w:rFonts w:hint="eastAsia" w:ascii="宋体"/>
          <w:color w:val="auto"/>
          <w:sz w:val="24"/>
          <w:highlight w:val="none"/>
        </w:rPr>
        <w:t>标文件，全权处理与该项目投标、评审答疑、签订合同以及与合同执行有关的一切事务，其法律后果由我方承担。</w:t>
      </w:r>
    </w:p>
    <w:p w14:paraId="72ACC1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color w:val="auto"/>
          <w:sz w:val="24"/>
          <w:highlight w:val="none"/>
        </w:rPr>
      </w:pPr>
      <w:r>
        <w:rPr>
          <w:rFonts w:hint="eastAsia" w:ascii="宋体"/>
          <w:color w:val="auto"/>
          <w:sz w:val="24"/>
          <w:highlight w:val="none"/>
        </w:rPr>
        <w:t>委托期限：</w:t>
      </w:r>
      <w:r>
        <w:rPr>
          <w:rFonts w:hint="eastAsia" w:ascii="宋体" w:cs="宋体"/>
          <w:color w:val="000000"/>
          <w:sz w:val="28"/>
          <w:szCs w:val="28"/>
          <w:highlight w:val="none"/>
          <w:u w:val="single"/>
        </w:rPr>
        <w:t xml:space="preserve">          </w:t>
      </w:r>
      <w:r>
        <w:rPr>
          <w:rFonts w:hint="eastAsia" w:ascii="宋体" w:cs="宋体"/>
          <w:color w:val="000000"/>
          <w:sz w:val="28"/>
          <w:szCs w:val="28"/>
          <w:highlight w:val="none"/>
        </w:rPr>
        <w:t>。</w:t>
      </w:r>
      <w:r>
        <w:rPr>
          <w:rFonts w:hint="eastAsia" w:ascii="宋体"/>
          <w:color w:val="000000"/>
          <w:sz w:val="28"/>
          <w:szCs w:val="28"/>
          <w:highlight w:val="none"/>
        </w:rPr>
        <w:t xml:space="preserve">   </w:t>
      </w:r>
      <w:r>
        <w:rPr>
          <w:rFonts w:hint="eastAsia" w:ascii="宋体"/>
          <w:color w:val="auto"/>
          <w:sz w:val="24"/>
          <w:highlight w:val="none"/>
        </w:rPr>
        <w:t xml:space="preserve">                                </w:t>
      </w:r>
    </w:p>
    <w:p w14:paraId="4D9F19D2">
      <w:pPr>
        <w:keepNext w:val="0"/>
        <w:keepLines w:val="0"/>
        <w:widowControl/>
        <w:suppressLineNumbers w:val="0"/>
        <w:spacing w:before="0" w:beforeAutospacing="0" w:after="0" w:afterAutospacing="0" w:line="357" w:lineRule="atLeast"/>
        <w:ind w:left="0" w:right="0" w:firstLine="480" w:firstLineChars="200"/>
        <w:jc w:val="both"/>
        <w:rPr>
          <w:rFonts w:hint="eastAsia" w:ascii="宋体" w:hAnsi="宋体" w:eastAsia="宋体" w:cs="宋体"/>
          <w:sz w:val="28"/>
          <w:szCs w:val="28"/>
          <w:highlight w:val="none"/>
          <w:lang w:val="en-US"/>
        </w:rPr>
      </w:pPr>
      <w:r>
        <w:rPr>
          <w:rFonts w:hint="eastAsia" w:ascii="宋体" w:hAnsi="宋体" w:eastAsia="宋体" w:cs="宋体"/>
          <w:color w:val="000000"/>
          <w:kern w:val="0"/>
          <w:sz w:val="24"/>
          <w:szCs w:val="24"/>
          <w:highlight w:val="none"/>
          <w:u w:color="000000"/>
          <w:lang w:val="en-US" w:eastAsia="zh-CN" w:bidi="ar"/>
        </w:rPr>
        <w:t>代理人无转委托权，特此委托。</w:t>
      </w:r>
    </w:p>
    <w:p w14:paraId="52C3903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Times New Roman" w:eastAsia="宋体" w:cs="Times New Roman"/>
          <w:color w:val="auto"/>
          <w:sz w:val="24"/>
          <w:highlight w:val="none"/>
        </w:rPr>
      </w:pPr>
      <w:r>
        <w:rPr>
          <w:rFonts w:hint="eastAsia" w:ascii="宋体"/>
          <w:color w:val="auto"/>
          <w:sz w:val="24"/>
          <w:highlight w:val="none"/>
        </w:rPr>
        <w:t>附：</w:t>
      </w:r>
      <w:r>
        <w:rPr>
          <w:rFonts w:hint="eastAsia" w:ascii="宋体" w:hAnsi="Times New Roman" w:eastAsia="宋体" w:cs="Times New Roman"/>
          <w:color w:val="auto"/>
          <w:sz w:val="24"/>
          <w:highlight w:val="none"/>
        </w:rPr>
        <w:t>委托</w:t>
      </w:r>
      <w:r>
        <w:rPr>
          <w:rFonts w:hint="eastAsia" w:ascii="宋体" w:hAnsi="Times New Roman" w:eastAsia="宋体" w:cs="Times New Roman"/>
          <w:color w:val="auto"/>
          <w:sz w:val="24"/>
          <w:highlight w:val="none"/>
          <w:lang w:val="en-US" w:eastAsia="zh-CN"/>
        </w:rPr>
        <w:t>代理</w:t>
      </w:r>
      <w:r>
        <w:rPr>
          <w:rFonts w:hint="eastAsia" w:ascii="宋体" w:hAnsi="Times New Roman" w:eastAsia="宋体" w:cs="Times New Roman"/>
          <w:color w:val="auto"/>
          <w:sz w:val="24"/>
          <w:highlight w:val="none"/>
        </w:rPr>
        <w:t>人有效身份证扫描件</w:t>
      </w:r>
    </w:p>
    <w:p w14:paraId="5A12A7AD">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rPr>
          <w:rFonts w:hint="eastAsia" w:ascii="宋体" w:hAnsi="Times New Roman" w:eastAsia="宋体" w:cs="Times New Roman"/>
          <w:color w:val="auto"/>
          <w:sz w:val="24"/>
          <w:highlight w:val="none"/>
        </w:rPr>
      </w:pPr>
      <w:r>
        <w:rPr>
          <w:rFonts w:hint="eastAsia" w:ascii="宋体" w:hAnsi="Times New Roman" w:eastAsia="宋体" w:cs="Times New Roman"/>
          <w:color w:val="auto"/>
          <w:sz w:val="24"/>
          <w:highlight w:val="none"/>
        </w:rPr>
        <w:t>法定代表人有效身份证扫描件</w:t>
      </w:r>
    </w:p>
    <w:p w14:paraId="708C66DA">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b/>
          <w:bCs w:val="0"/>
          <w:sz w:val="24"/>
          <w:szCs w:val="24"/>
          <w:highlight w:val="none"/>
          <w:lang w:val="en-US"/>
        </w:rPr>
      </w:pPr>
    </w:p>
    <w:p w14:paraId="69C88B8B">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highlight w:val="none"/>
          <w:lang w:val="en-US"/>
        </w:rPr>
      </w:pPr>
      <w:r>
        <w:rPr>
          <w:rFonts w:hint="eastAsia" w:ascii="宋体" w:hAnsi="宋体" w:eastAsia="宋体" w:cs="宋体"/>
          <w:color w:val="000000"/>
          <w:kern w:val="0"/>
          <w:sz w:val="28"/>
          <w:szCs w:val="28"/>
          <w:highlight w:val="none"/>
          <w:u w:color="000000"/>
          <w:lang w:val="en-US" w:eastAsia="zh-CN" w:bidi="ar"/>
        </w:rPr>
        <w:t xml:space="preserve">             </w:t>
      </w:r>
      <w:r>
        <w:rPr>
          <w:rFonts w:hint="eastAsia" w:ascii="宋体" w:hAnsi="宋体" w:eastAsia="宋体" w:cs="宋体"/>
          <w:color w:val="000000"/>
          <w:kern w:val="0"/>
          <w:sz w:val="21"/>
          <w:szCs w:val="21"/>
          <w:highlight w:val="none"/>
          <w:u w:color="000000"/>
          <w:lang w:val="en-US" w:eastAsia="zh-CN" w:bidi="ar"/>
        </w:rPr>
        <w:t xml:space="preserve"> </w:t>
      </w:r>
    </w:p>
    <w:p w14:paraId="5E0723E2">
      <w:pPr>
        <w:keepNext w:val="0"/>
        <w:keepLines w:val="0"/>
        <w:widowControl/>
        <w:suppressLineNumbers w:val="0"/>
        <w:spacing w:before="0" w:beforeAutospacing="0" w:after="0" w:afterAutospacing="0" w:line="357" w:lineRule="atLeast"/>
        <w:ind w:left="0" w:right="0" w:firstLine="2520" w:firstLineChars="120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投标人（盖单位章）：</w:t>
      </w:r>
    </w:p>
    <w:p w14:paraId="6C74852C">
      <w:pPr>
        <w:keepNext w:val="0"/>
        <w:keepLines w:val="0"/>
        <w:widowControl/>
        <w:suppressLineNumbers w:val="0"/>
        <w:spacing w:before="0" w:beforeAutospacing="0" w:after="0" w:afterAutospacing="0" w:line="480" w:lineRule="exact"/>
        <w:ind w:left="0" w:right="0" w:firstLine="1995" w:firstLineChars="95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法定代表人（身份证号码）：           （签字或盖章）</w:t>
      </w:r>
    </w:p>
    <w:p w14:paraId="76BCCC45">
      <w:pPr>
        <w:keepNext w:val="0"/>
        <w:keepLines w:val="0"/>
        <w:widowControl/>
        <w:suppressLineNumbers w:val="0"/>
        <w:spacing w:before="0" w:beforeAutospacing="0" w:after="0" w:afterAutospacing="0" w:line="480" w:lineRule="exact"/>
        <w:ind w:left="0" w:right="0" w:firstLine="1995" w:firstLineChars="950"/>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委托代理人（身份证号码）：           （签字或盖章）</w:t>
      </w:r>
    </w:p>
    <w:p w14:paraId="4353E97B">
      <w:pPr>
        <w:keepNext w:val="0"/>
        <w:keepLines w:val="0"/>
        <w:widowControl/>
        <w:suppressLineNumbers w:val="0"/>
        <w:spacing w:before="0" w:beforeAutospacing="0" w:after="0" w:afterAutospacing="0" w:line="480" w:lineRule="exact"/>
        <w:ind w:left="0" w:right="0" w:firstLine="2467" w:firstLineChars="1175"/>
        <w:jc w:val="both"/>
        <w:rPr>
          <w:rFonts w:hint="eastAsia" w:ascii="宋体" w:hAnsi="宋体" w:eastAsia="宋体" w:cs="宋体"/>
          <w:highlight w:val="none"/>
          <w:lang w:val="en-US"/>
        </w:rPr>
      </w:pPr>
      <w:r>
        <w:rPr>
          <w:rFonts w:hint="eastAsia" w:ascii="宋体" w:hAnsi="宋体" w:eastAsia="宋体" w:cs="宋体"/>
          <w:color w:val="000000"/>
          <w:kern w:val="0"/>
          <w:sz w:val="21"/>
          <w:szCs w:val="21"/>
          <w:highlight w:val="none"/>
          <w:u w:color="000000"/>
          <w:lang w:val="en-US" w:eastAsia="zh-CN" w:bidi="ar"/>
        </w:rPr>
        <w:t xml:space="preserve">  年    月    日</w:t>
      </w:r>
    </w:p>
    <w:p w14:paraId="349F010C">
      <w:pPr>
        <w:spacing w:line="360" w:lineRule="exact"/>
        <w:ind w:firstLine="413" w:firstLineChars="147"/>
        <w:jc w:val="left"/>
        <w:rPr>
          <w:rFonts w:hint="eastAsia" w:ascii="宋体" w:hAnsi="宋体" w:eastAsia="宋体" w:cs="宋体"/>
          <w:b/>
          <w:bCs w:val="0"/>
          <w:color w:val="000000"/>
          <w:kern w:val="0"/>
          <w:sz w:val="28"/>
          <w:szCs w:val="28"/>
          <w:highlight w:val="none"/>
          <w:u w:color="000000"/>
          <w:lang w:val="en-US" w:eastAsia="zh-CN" w:bidi="ar"/>
        </w:rPr>
      </w:pPr>
    </w:p>
    <w:p w14:paraId="07389049">
      <w:pPr>
        <w:spacing w:line="360" w:lineRule="exact"/>
        <w:ind w:firstLine="413" w:firstLineChars="147"/>
        <w:jc w:val="left"/>
        <w:rPr>
          <w:rFonts w:hint="eastAsia" w:ascii="宋体" w:hAnsi="宋体" w:eastAsia="宋体" w:cs="宋体"/>
          <w:b/>
          <w:bCs w:val="0"/>
          <w:color w:val="000000"/>
          <w:kern w:val="0"/>
          <w:sz w:val="28"/>
          <w:szCs w:val="28"/>
          <w:highlight w:val="none"/>
          <w:u w:color="000000"/>
          <w:lang w:val="en-US" w:eastAsia="zh-CN" w:bidi="ar"/>
        </w:rPr>
      </w:pPr>
    </w:p>
    <w:p w14:paraId="656D37E0">
      <w:pPr>
        <w:spacing w:line="360" w:lineRule="exact"/>
        <w:ind w:firstLine="413" w:firstLineChars="147"/>
        <w:jc w:val="left"/>
        <w:rPr>
          <w:rFonts w:hint="eastAsia" w:ascii="宋体" w:hAnsi="宋体" w:eastAsia="宋体" w:cs="宋体"/>
          <w:b/>
          <w:bCs w:val="0"/>
          <w:color w:val="000000"/>
          <w:kern w:val="0"/>
          <w:sz w:val="28"/>
          <w:szCs w:val="28"/>
          <w:highlight w:val="none"/>
          <w:u w:color="000000"/>
          <w:lang w:val="en-US" w:eastAsia="zh-CN" w:bidi="ar"/>
        </w:rPr>
      </w:pPr>
    </w:p>
    <w:p w14:paraId="382D8664">
      <w:pPr>
        <w:spacing w:line="360" w:lineRule="exact"/>
        <w:ind w:firstLine="413" w:firstLineChars="147"/>
        <w:jc w:val="left"/>
        <w:rPr>
          <w:rFonts w:hint="eastAsia" w:ascii="宋体" w:hAnsi="宋体" w:eastAsia="宋体" w:cs="宋体"/>
          <w:b/>
          <w:bCs w:val="0"/>
          <w:color w:val="000000"/>
          <w:kern w:val="0"/>
          <w:sz w:val="28"/>
          <w:szCs w:val="28"/>
          <w:highlight w:val="none"/>
          <w:u w:color="000000"/>
          <w:lang w:val="en-US" w:eastAsia="zh-CN" w:bidi="ar"/>
        </w:rPr>
      </w:pPr>
      <w:r>
        <w:rPr>
          <w:rFonts w:hint="eastAsia" w:ascii="宋体" w:hAnsi="宋体" w:eastAsia="宋体" w:cs="宋体"/>
          <w:b/>
          <w:bCs w:val="0"/>
          <w:color w:val="000000"/>
          <w:kern w:val="0"/>
          <w:sz w:val="28"/>
          <w:szCs w:val="28"/>
          <w:highlight w:val="none"/>
          <w:u w:color="000000"/>
          <w:lang w:val="en-US" w:eastAsia="zh-CN" w:bidi="ar"/>
        </w:rPr>
        <w:t>附件</w:t>
      </w:r>
      <w:r>
        <w:rPr>
          <w:rFonts w:hint="default" w:ascii="Calibri" w:hAnsi="Calibri" w:eastAsia="宋体" w:cs="Calibri"/>
          <w:b/>
          <w:bCs w:val="0"/>
          <w:color w:val="000000"/>
          <w:kern w:val="0"/>
          <w:sz w:val="28"/>
          <w:szCs w:val="28"/>
          <w:highlight w:val="none"/>
          <w:u w:color="000000"/>
          <w:lang w:val="en-US" w:eastAsia="zh-CN" w:bidi="ar"/>
        </w:rPr>
        <w:t>2</w:t>
      </w:r>
    </w:p>
    <w:p w14:paraId="6414FC04">
      <w:pPr>
        <w:spacing w:line="360" w:lineRule="exact"/>
        <w:ind w:firstLine="413" w:firstLineChars="147"/>
        <w:jc w:val="center"/>
        <w:rPr>
          <w:rFonts w:hint="default" w:ascii="Calibri" w:hAnsi="Calibri" w:cs="Times New Roman"/>
          <w:b/>
          <w:bCs w:val="0"/>
          <w:sz w:val="28"/>
          <w:szCs w:val="28"/>
          <w:highlight w:val="none"/>
          <w:lang w:val="en-US"/>
        </w:rPr>
      </w:pPr>
      <w:r>
        <w:rPr>
          <w:rFonts w:hint="eastAsia"/>
          <w:b/>
          <w:sz w:val="28"/>
          <w:szCs w:val="28"/>
          <w:highlight w:val="none"/>
        </w:rPr>
        <w:t>诚信投标承诺书</w:t>
      </w:r>
    </w:p>
    <w:p w14:paraId="0CD1A1E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bookmarkStart w:id="213" w:name="_Toc451384148"/>
      <w:bookmarkStart w:id="214" w:name="_Toc425084385"/>
      <w:r>
        <w:rPr>
          <w:rFonts w:hint="eastAsia" w:ascii="宋体" w:hAnsi="宋体"/>
          <w:color w:val="000000"/>
          <w:szCs w:val="21"/>
          <w:highlight w:val="none"/>
        </w:rPr>
        <w:t>一、将遵循公</w:t>
      </w:r>
      <w:bookmarkStart w:id="215" w:name="_Toc506107356"/>
      <w:bookmarkStart w:id="216" w:name="_Toc503196197"/>
      <w:bookmarkStart w:id="217" w:name="_Toc26598"/>
      <w:r>
        <w:rPr>
          <w:rFonts w:hint="eastAsia" w:ascii="宋体" w:hAnsi="宋体"/>
          <w:color w:val="000000"/>
          <w:szCs w:val="21"/>
          <w:highlight w:val="none"/>
        </w:rPr>
        <w:t>开、公正和诚实信用</w:t>
      </w:r>
      <w:bookmarkEnd w:id="215"/>
      <w:bookmarkEnd w:id="216"/>
      <w:r>
        <w:rPr>
          <w:rFonts w:hint="eastAsia" w:ascii="宋体" w:hAnsi="宋体"/>
          <w:color w:val="000000"/>
          <w:szCs w:val="21"/>
          <w:highlight w:val="none"/>
        </w:rPr>
        <w:t>的</w:t>
      </w:r>
      <w:bookmarkEnd w:id="217"/>
      <w:r>
        <w:rPr>
          <w:rFonts w:hint="eastAsia" w:ascii="宋体" w:hAnsi="宋体"/>
          <w:color w:val="000000"/>
          <w:szCs w:val="21"/>
          <w:highlight w:val="none"/>
        </w:rPr>
        <w:t>原则自愿参加</w:t>
      </w:r>
      <w:r>
        <w:rPr>
          <w:rFonts w:hint="eastAsia" w:ascii="宋体" w:hAnsi="宋体"/>
          <w:color w:val="000000"/>
          <w:szCs w:val="21"/>
          <w:highlight w:val="none"/>
          <w:u w:val="single"/>
        </w:rPr>
        <w:t xml:space="preserve">                     （项目名称）</w:t>
      </w:r>
      <w:r>
        <w:rPr>
          <w:rFonts w:hint="eastAsia" w:ascii="宋体" w:hAnsi="宋体"/>
          <w:color w:val="000000"/>
          <w:szCs w:val="21"/>
          <w:highlight w:val="none"/>
        </w:rPr>
        <w:t>项目的投标；</w:t>
      </w:r>
    </w:p>
    <w:p w14:paraId="3F20629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二、所提供的一切材料都是真实、合法的；</w:t>
      </w:r>
    </w:p>
    <w:p w14:paraId="5E14063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三、不出借、转让资质证书，不让他人挂靠投标，不以他人名义投标或者以其他方式弄虚作假，骗取中标；</w:t>
      </w:r>
    </w:p>
    <w:p w14:paraId="3DBBD43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四、不与其他投标人相互串通投标报价，不排挤其他投标人的公平竞争、损害招标人的合法权益；</w:t>
      </w:r>
    </w:p>
    <w:p w14:paraId="55B90D1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olor w:val="000000"/>
          <w:szCs w:val="21"/>
          <w:highlight w:val="none"/>
        </w:rPr>
      </w:pPr>
      <w:r>
        <w:rPr>
          <w:rFonts w:hint="eastAsia" w:ascii="宋体" w:hAnsi="宋体"/>
          <w:color w:val="000000"/>
          <w:szCs w:val="21"/>
          <w:highlight w:val="none"/>
        </w:rPr>
        <w:t>五、不与招标人、招标代理机构或其他投标人串通投标，损害国家利益、社会公共利益或者他人的合法权益；</w:t>
      </w:r>
    </w:p>
    <w:p w14:paraId="38FE2E4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olor w:val="000000"/>
          <w:szCs w:val="21"/>
          <w:highlight w:val="none"/>
          <w:lang w:eastAsia="zh-CN"/>
        </w:rPr>
      </w:pPr>
      <w:r>
        <w:rPr>
          <w:rFonts w:hint="eastAsia" w:ascii="宋体" w:hAnsi="宋体"/>
          <w:color w:val="000000"/>
          <w:szCs w:val="21"/>
          <w:highlight w:val="none"/>
        </w:rPr>
        <w:t>六、</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rPr>
        <w:t>没有下列情形：①被列入“信用中国”网站“失信被执行人”的</w:t>
      </w:r>
      <w:r>
        <w:rPr>
          <w:rFonts w:hint="eastAsia" w:ascii="宋体" w:hAnsi="宋体"/>
          <w:color w:val="000000"/>
          <w:szCs w:val="21"/>
          <w:highlight w:val="none"/>
          <w:lang w:eastAsia="zh-CN"/>
        </w:rPr>
        <w:t>；</w:t>
      </w:r>
      <w:r>
        <w:rPr>
          <w:rFonts w:hint="eastAsia" w:ascii="宋体" w:hAnsi="宋体"/>
          <w:color w:val="000000"/>
          <w:szCs w:val="21"/>
          <w:highlight w:val="none"/>
        </w:rPr>
        <w:t>②被列入“信用中国”网站“重大税收违法失信主体”的；③被列入“信用中国”网站“</w:t>
      </w:r>
      <w:r>
        <w:rPr>
          <w:rFonts w:hint="eastAsia" w:ascii="宋体" w:hAnsi="宋体"/>
          <w:color w:val="000000"/>
          <w:szCs w:val="21"/>
          <w:highlight w:val="none"/>
          <w:lang w:eastAsia="zh-CN"/>
        </w:rPr>
        <w:t>安全生产严重失信主体名单</w:t>
      </w:r>
      <w:r>
        <w:rPr>
          <w:rFonts w:hint="eastAsia" w:ascii="宋体" w:hAnsi="宋体"/>
          <w:color w:val="000000"/>
          <w:szCs w:val="21"/>
          <w:highlight w:val="none"/>
        </w:rPr>
        <w:t>”的；④被列入国家企业信用信息公示系统网站“严重违法失信名单”的</w:t>
      </w:r>
      <w:r>
        <w:rPr>
          <w:rFonts w:hint="eastAsia" w:ascii="宋体" w:hAnsi="宋体"/>
          <w:color w:val="000000"/>
          <w:szCs w:val="21"/>
          <w:highlight w:val="none"/>
          <w:lang w:eastAsia="zh-CN"/>
        </w:rPr>
        <w:t>；</w:t>
      </w:r>
    </w:p>
    <w:p w14:paraId="1DA0109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lang w:val="en-US" w:eastAsia="zh-CN"/>
        </w:rPr>
        <w:t>七</w:t>
      </w:r>
      <w:r>
        <w:rPr>
          <w:rFonts w:hint="eastAsia" w:ascii="宋体" w:hAnsi="宋体"/>
          <w:color w:val="000000"/>
          <w:szCs w:val="21"/>
          <w:highlight w:val="none"/>
        </w:rPr>
        <w:t>、保证中标后不转包及使用挂靠</w:t>
      </w:r>
      <w:r>
        <w:rPr>
          <w:rFonts w:hint="eastAsia" w:ascii="宋体" w:hAnsi="宋体"/>
          <w:color w:val="000000"/>
          <w:szCs w:val="21"/>
          <w:highlight w:val="none"/>
          <w:lang w:val="en-US" w:eastAsia="zh-CN"/>
        </w:rPr>
        <w:t>服务</w:t>
      </w:r>
      <w:r>
        <w:rPr>
          <w:rFonts w:hint="eastAsia" w:ascii="宋体" w:hAnsi="宋体"/>
          <w:color w:val="000000"/>
          <w:szCs w:val="21"/>
          <w:highlight w:val="none"/>
        </w:rPr>
        <w:t>队伍，若有分包征得</w:t>
      </w:r>
      <w:r>
        <w:rPr>
          <w:rFonts w:hint="eastAsia" w:ascii="宋体" w:hAnsi="宋体"/>
          <w:color w:val="000000"/>
          <w:szCs w:val="21"/>
          <w:highlight w:val="none"/>
          <w:lang w:val="en-US" w:eastAsia="zh-CN"/>
        </w:rPr>
        <w:t>招标人</w:t>
      </w:r>
      <w:r>
        <w:rPr>
          <w:rFonts w:hint="eastAsia" w:ascii="宋体" w:hAnsi="宋体"/>
          <w:color w:val="000000"/>
          <w:szCs w:val="21"/>
          <w:highlight w:val="none"/>
        </w:rPr>
        <w:t>同意；</w:t>
      </w:r>
    </w:p>
    <w:p w14:paraId="477CF48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lang w:val="en-US" w:eastAsia="zh-CN"/>
        </w:rPr>
        <w:t>八</w:t>
      </w:r>
      <w:r>
        <w:rPr>
          <w:rFonts w:hint="eastAsia" w:ascii="宋体" w:hAnsi="宋体"/>
          <w:color w:val="000000"/>
          <w:szCs w:val="21"/>
          <w:highlight w:val="none"/>
        </w:rPr>
        <w:t>、保证中标之后，按照投标文件承诺派驻人员，如有违反，同意接受</w:t>
      </w:r>
      <w:r>
        <w:rPr>
          <w:rFonts w:hint="eastAsia" w:ascii="宋体" w:hAnsi="宋体"/>
          <w:color w:val="000000"/>
          <w:szCs w:val="21"/>
          <w:highlight w:val="none"/>
          <w:lang w:val="en-US" w:eastAsia="zh-CN"/>
        </w:rPr>
        <w:t>招标</w:t>
      </w:r>
      <w:r>
        <w:rPr>
          <w:rFonts w:hint="eastAsia" w:ascii="宋体" w:hAnsi="宋体"/>
          <w:color w:val="000000"/>
          <w:szCs w:val="21"/>
          <w:highlight w:val="none"/>
        </w:rPr>
        <w:t>单位违约处罚；</w:t>
      </w:r>
    </w:p>
    <w:p w14:paraId="5DD150C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lang w:val="en-US" w:eastAsia="zh-CN"/>
        </w:rPr>
        <w:t>九</w:t>
      </w:r>
      <w:r>
        <w:rPr>
          <w:rFonts w:hint="eastAsia" w:ascii="宋体" w:hAnsi="宋体"/>
          <w:color w:val="000000"/>
          <w:szCs w:val="21"/>
          <w:highlight w:val="none"/>
        </w:rPr>
        <w:t>、保证企业及所属相关人员在本次投标中无行贿等犯罪行为；</w:t>
      </w:r>
    </w:p>
    <w:p w14:paraId="4D6E769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Theme="minorEastAsia"/>
          <w:color w:val="000000"/>
          <w:szCs w:val="21"/>
          <w:highlight w:val="none"/>
          <w:lang w:eastAsia="zh-CN"/>
        </w:rPr>
      </w:pPr>
      <w:r>
        <w:rPr>
          <w:rFonts w:hint="eastAsia" w:ascii="宋体" w:hAnsi="宋体"/>
          <w:color w:val="000000"/>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r>
        <w:rPr>
          <w:rFonts w:hint="eastAsia" w:ascii="宋体" w:hAnsi="宋体"/>
          <w:color w:val="000000"/>
          <w:szCs w:val="21"/>
          <w:highlight w:val="none"/>
          <w:lang w:eastAsia="zh-CN"/>
        </w:rPr>
        <w:t>。</w:t>
      </w:r>
    </w:p>
    <w:p w14:paraId="164C92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4C515C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 </w:t>
      </w:r>
    </w:p>
    <w:p w14:paraId="30865DD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开户银行：                          基本账户：</w:t>
      </w:r>
    </w:p>
    <w:p w14:paraId="5BDE0EF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投标单位（签章或盖章）：          法定代表人（签字或签章）：</w:t>
      </w:r>
    </w:p>
    <w:p w14:paraId="45D54A7C">
      <w:pPr>
        <w:keepNext w:val="0"/>
        <w:keepLines w:val="0"/>
        <w:pageBreakBefore w:val="0"/>
        <w:widowControl w:val="0"/>
        <w:kinsoku/>
        <w:wordWrap/>
        <w:overflowPunct/>
        <w:topLinePunct w:val="0"/>
        <w:autoSpaceDE/>
        <w:autoSpaceDN/>
        <w:bidi w:val="0"/>
        <w:spacing w:line="400" w:lineRule="exact"/>
        <w:ind w:firstLine="420" w:firstLineChars="200"/>
        <w:textAlignment w:val="auto"/>
        <w:rPr>
          <w:rFonts w:hint="eastAsia" w:ascii="宋体" w:hAnsi="宋体"/>
          <w:szCs w:val="21"/>
          <w:highlight w:val="none"/>
        </w:rPr>
      </w:pPr>
    </w:p>
    <w:p w14:paraId="5D3E3380">
      <w:pPr>
        <w:keepNext w:val="0"/>
        <w:keepLines w:val="0"/>
        <w:pageBreakBefore w:val="0"/>
        <w:widowControl w:val="0"/>
        <w:kinsoku/>
        <w:wordWrap/>
        <w:overflowPunct/>
        <w:topLinePunct w:val="0"/>
        <w:autoSpaceDE/>
        <w:autoSpaceDN/>
        <w:bidi w:val="0"/>
        <w:spacing w:line="400" w:lineRule="exact"/>
        <w:jc w:val="right"/>
        <w:textAlignment w:val="auto"/>
        <w:rPr>
          <w:rFonts w:hint="eastAsia" w:ascii="仿宋_GB2312" w:eastAsia="仿宋_GB2312"/>
          <w:sz w:val="32"/>
          <w:szCs w:val="32"/>
          <w:highlight w:val="none"/>
        </w:rPr>
      </w:pPr>
      <w:r>
        <w:rPr>
          <w:rFonts w:hint="eastAsia" w:ascii="宋体" w:hAnsi="宋体"/>
          <w:szCs w:val="21"/>
          <w:highlight w:val="none"/>
        </w:rPr>
        <w:t>日期：</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rPr>
        <w:t xml:space="preserve"> </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rPr>
        <w:t xml:space="preserve"> </w:t>
      </w:r>
      <w:r>
        <w:rPr>
          <w:rFonts w:ascii="宋体" w:hAnsi="宋体"/>
          <w:szCs w:val="21"/>
          <w:highlight w:val="none"/>
          <w:u w:val="single"/>
        </w:rPr>
        <w:t xml:space="preserve">            </w:t>
      </w:r>
      <w:r>
        <w:rPr>
          <w:rFonts w:hint="eastAsia" w:ascii="宋体" w:hAnsi="宋体"/>
          <w:szCs w:val="21"/>
          <w:highlight w:val="none"/>
        </w:rPr>
        <w:t>日</w:t>
      </w:r>
    </w:p>
    <w:p w14:paraId="20413773">
      <w:pPr>
        <w:pageBreakBefore w:val="0"/>
        <w:widowControl w:val="0"/>
        <w:kinsoku/>
        <w:wordWrap/>
        <w:overflowPunct/>
        <w:topLinePunct w:val="0"/>
        <w:autoSpaceDE/>
        <w:autoSpaceDN/>
        <w:bidi w:val="0"/>
        <w:spacing w:line="300" w:lineRule="exact"/>
        <w:textAlignment w:val="auto"/>
        <w:rPr>
          <w:rFonts w:hint="eastAsia" w:ascii="宋体" w:hAnsi="宋体" w:eastAsia="宋体" w:cs="宋体"/>
          <w:b/>
          <w:bCs w:val="0"/>
          <w:color w:val="000000"/>
          <w:kern w:val="0"/>
          <w:sz w:val="28"/>
          <w:szCs w:val="28"/>
          <w:highlight w:val="none"/>
          <w:u w:color="000000"/>
          <w:lang w:val="en-US" w:eastAsia="zh-CN" w:bidi="ar"/>
        </w:rPr>
      </w:pPr>
      <w:r>
        <w:rPr>
          <w:rFonts w:hint="eastAsia" w:ascii="宋体" w:hAnsi="宋体" w:eastAsia="宋体" w:cs="宋体"/>
          <w:b/>
          <w:bCs w:val="0"/>
          <w:color w:val="000000"/>
          <w:kern w:val="0"/>
          <w:sz w:val="28"/>
          <w:szCs w:val="28"/>
          <w:highlight w:val="none"/>
          <w:u w:color="000000"/>
          <w:lang w:val="en-US" w:eastAsia="zh-CN" w:bidi="ar"/>
        </w:rPr>
        <w:br w:type="page"/>
      </w:r>
    </w:p>
    <w:p w14:paraId="49A65DB9">
      <w:pPr>
        <w:pageBreakBefore w:val="0"/>
        <w:widowControl w:val="0"/>
        <w:kinsoku/>
        <w:wordWrap/>
        <w:overflowPunct/>
        <w:topLinePunct w:val="0"/>
        <w:autoSpaceDE/>
        <w:autoSpaceDN/>
        <w:bidi w:val="0"/>
        <w:spacing w:line="300" w:lineRule="exact"/>
        <w:ind w:firstLine="413" w:firstLineChars="147"/>
        <w:jc w:val="left"/>
        <w:textAlignment w:val="auto"/>
        <w:rPr>
          <w:rFonts w:hint="eastAsia" w:ascii="宋体" w:hAnsi="宋体" w:eastAsia="宋体" w:cs="宋体"/>
          <w:b/>
          <w:bCs w:val="0"/>
          <w:color w:val="000000"/>
          <w:kern w:val="0"/>
          <w:sz w:val="28"/>
          <w:szCs w:val="28"/>
          <w:highlight w:val="none"/>
          <w:u w:color="000000"/>
          <w:lang w:val="en-US" w:eastAsia="zh-CN" w:bidi="ar"/>
        </w:rPr>
      </w:pPr>
      <w:r>
        <w:rPr>
          <w:rFonts w:hint="eastAsia" w:ascii="宋体" w:hAnsi="宋体" w:eastAsia="宋体" w:cs="宋体"/>
          <w:b/>
          <w:bCs w:val="0"/>
          <w:color w:val="000000"/>
          <w:kern w:val="0"/>
          <w:sz w:val="28"/>
          <w:szCs w:val="28"/>
          <w:highlight w:val="none"/>
          <w:u w:color="000000"/>
          <w:lang w:val="en-US" w:eastAsia="zh-CN" w:bidi="ar"/>
        </w:rPr>
        <w:t>附件</w:t>
      </w:r>
      <w:r>
        <w:rPr>
          <w:rFonts w:hint="eastAsia" w:ascii="Calibri" w:hAnsi="Calibri" w:eastAsia="宋体" w:cs="Calibri"/>
          <w:b/>
          <w:bCs w:val="0"/>
          <w:color w:val="000000"/>
          <w:kern w:val="0"/>
          <w:sz w:val="28"/>
          <w:szCs w:val="28"/>
          <w:highlight w:val="none"/>
          <w:u w:color="000000"/>
          <w:lang w:val="en-US" w:eastAsia="zh-CN" w:bidi="ar"/>
        </w:rPr>
        <w:t>3</w:t>
      </w:r>
    </w:p>
    <w:p w14:paraId="4757AEB0">
      <w:pPr>
        <w:keepNext/>
        <w:keepLines/>
        <w:pageBreakBefore w:val="0"/>
        <w:widowControl w:val="0"/>
        <w:kinsoku/>
        <w:wordWrap/>
        <w:overflowPunct/>
        <w:topLinePunct w:val="0"/>
        <w:autoSpaceDE/>
        <w:autoSpaceDN/>
        <w:bidi w:val="0"/>
        <w:adjustRightInd/>
        <w:snapToGrid/>
        <w:spacing w:line="300" w:lineRule="exact"/>
        <w:jc w:val="center"/>
        <w:textAlignment w:val="auto"/>
        <w:outlineLvl w:val="2"/>
        <w:rPr>
          <w:rFonts w:hint="eastAsia"/>
          <w:b/>
          <w:bCs/>
          <w:sz w:val="28"/>
          <w:szCs w:val="28"/>
          <w:highlight w:val="none"/>
          <w:lang w:eastAsia="zh-CN"/>
        </w:rPr>
      </w:pPr>
    </w:p>
    <w:p w14:paraId="2667690F">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b/>
          <w:bCs/>
          <w:sz w:val="28"/>
          <w:szCs w:val="28"/>
          <w:highlight w:val="none"/>
        </w:rPr>
      </w:pPr>
      <w:r>
        <w:rPr>
          <w:rFonts w:hint="eastAsia"/>
          <w:b/>
          <w:bCs/>
          <w:sz w:val="28"/>
          <w:szCs w:val="28"/>
          <w:highlight w:val="none"/>
        </w:rPr>
        <w:t>服务承诺书</w:t>
      </w:r>
    </w:p>
    <w:p w14:paraId="10CD5B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21ECF7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若发现有偏离且不能按招标人要求调整的，招标人有权终止合同重新招标，我方承担因此产生的所有经济责任。</w:t>
      </w:r>
    </w:p>
    <w:p w14:paraId="4A0F98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3CF1397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32D1891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5055D41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5056A1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77714590">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371AA31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033D7BF9">
      <w:pPr>
        <w:spacing w:line="400" w:lineRule="exact"/>
        <w:ind w:firstLine="482" w:firstLineChars="200"/>
        <w:rPr>
          <w:rFonts w:ascii="宋体" w:hAnsi="宋体"/>
          <w:b/>
          <w:color w:val="000000"/>
          <w:sz w:val="24"/>
          <w:highlight w:val="none"/>
        </w:rPr>
      </w:pPr>
    </w:p>
    <w:bookmarkEnd w:id="213"/>
    <w:bookmarkEnd w:id="214"/>
    <w:p w14:paraId="3C4BD232">
      <w:pPr>
        <w:jc w:val="center"/>
        <w:rPr>
          <w:rFonts w:hint="eastAsia" w:ascii="宋体" w:hAnsi="宋体"/>
          <w:b/>
          <w:color w:val="auto"/>
          <w:sz w:val="30"/>
          <w:szCs w:val="30"/>
          <w:highlight w:val="none"/>
          <w:lang w:val="en-US" w:eastAsia="zh-CN"/>
        </w:rPr>
      </w:pPr>
      <w:r>
        <w:rPr>
          <w:rFonts w:hint="eastAsia" w:ascii="宋体" w:hAnsi="宋体"/>
          <w:b/>
          <w:color w:val="auto"/>
          <w:sz w:val="30"/>
          <w:szCs w:val="30"/>
          <w:highlight w:val="none"/>
          <w:lang w:val="en-US" w:eastAsia="zh-CN"/>
        </w:rPr>
        <w:br w:type="page"/>
      </w:r>
    </w:p>
    <w:p w14:paraId="4F92B7FF">
      <w:pPr>
        <w:keepNext w:val="0"/>
        <w:keepLines w:val="0"/>
        <w:widowControl/>
        <w:suppressLineNumbers w:val="0"/>
        <w:spacing w:before="0" w:beforeAutospacing="0" w:after="0" w:afterAutospacing="0" w:line="360" w:lineRule="exact"/>
        <w:ind w:left="0" w:right="0" w:firstLine="443" w:firstLineChars="147"/>
        <w:jc w:val="both"/>
        <w:rPr>
          <w:rFonts w:hint="eastAsia" w:ascii="宋体" w:hAnsi="宋体" w:eastAsia="宋体" w:cs="宋体"/>
          <w:b/>
          <w:bCs w:val="0"/>
          <w:sz w:val="30"/>
          <w:szCs w:val="30"/>
          <w:highlight w:val="none"/>
          <w:lang w:val="en-US"/>
        </w:rPr>
      </w:pPr>
      <w:r>
        <w:rPr>
          <w:rFonts w:hint="eastAsia" w:ascii="宋体" w:hAnsi="宋体" w:eastAsia="宋体" w:cs="宋体"/>
          <w:b/>
          <w:bCs w:val="0"/>
          <w:color w:val="000000"/>
          <w:kern w:val="0"/>
          <w:sz w:val="30"/>
          <w:szCs w:val="30"/>
          <w:highlight w:val="none"/>
          <w:u w:color="000000"/>
          <w:lang w:val="en-US" w:eastAsia="zh-CN" w:bidi="ar"/>
        </w:rPr>
        <w:t>附件4</w:t>
      </w:r>
    </w:p>
    <w:p w14:paraId="7073A43E">
      <w:pPr>
        <w:keepNext w:val="0"/>
        <w:keepLines w:val="0"/>
        <w:widowControl/>
        <w:suppressLineNumbers w:val="0"/>
        <w:spacing w:before="0" w:beforeAutospacing="0" w:after="0" w:afterAutospacing="0" w:line="360" w:lineRule="exact"/>
        <w:ind w:left="0" w:right="0" w:firstLine="472" w:firstLineChars="147"/>
        <w:jc w:val="center"/>
        <w:rPr>
          <w:rFonts w:hint="eastAsia" w:ascii="宋体" w:hAnsi="宋体" w:eastAsia="宋体" w:cs="宋体"/>
          <w:b/>
          <w:bCs w:val="0"/>
          <w:sz w:val="32"/>
          <w:szCs w:val="32"/>
          <w:highlight w:val="none"/>
          <w:lang w:val="en-US"/>
        </w:rPr>
      </w:pPr>
      <w:r>
        <w:rPr>
          <w:rFonts w:hint="eastAsia" w:ascii="宋体" w:hAnsi="宋体" w:eastAsia="宋体" w:cs="宋体"/>
          <w:b/>
          <w:bCs w:val="0"/>
          <w:color w:val="000000"/>
          <w:kern w:val="0"/>
          <w:sz w:val="32"/>
          <w:szCs w:val="32"/>
          <w:highlight w:val="none"/>
          <w:u w:color="000000"/>
          <w:lang w:val="en-US" w:eastAsia="zh-CN" w:bidi="ar"/>
        </w:rPr>
        <w:t xml:space="preserve"> </w:t>
      </w:r>
    </w:p>
    <w:p w14:paraId="0855DB52">
      <w:pPr>
        <w:keepNext w:val="0"/>
        <w:keepLines w:val="0"/>
        <w:widowControl/>
        <w:suppressLineNumbers w:val="0"/>
        <w:spacing w:before="0" w:beforeAutospacing="0" w:after="0" w:afterAutospacing="0" w:line="360" w:lineRule="exact"/>
        <w:ind w:left="0" w:right="0" w:firstLine="531" w:firstLineChars="147"/>
        <w:jc w:val="center"/>
        <w:rPr>
          <w:rFonts w:hint="eastAsia" w:ascii="宋体" w:hAnsi="宋体" w:eastAsia="宋体" w:cs="宋体"/>
          <w:b/>
          <w:bCs w:val="0"/>
          <w:sz w:val="36"/>
          <w:szCs w:val="36"/>
          <w:highlight w:val="none"/>
          <w:lang w:val="en-US"/>
        </w:rPr>
      </w:pPr>
      <w:r>
        <w:rPr>
          <w:rFonts w:hint="eastAsia" w:ascii="宋体" w:hAnsi="宋体" w:eastAsia="宋体" w:cs="宋体"/>
          <w:b/>
          <w:bCs w:val="0"/>
          <w:color w:val="000000"/>
          <w:kern w:val="0"/>
          <w:sz w:val="36"/>
          <w:szCs w:val="36"/>
          <w:highlight w:val="none"/>
          <w:u w:color="000000"/>
          <w:lang w:val="en-US" w:eastAsia="zh-CN" w:bidi="ar"/>
        </w:rPr>
        <w:t>开标一览表</w:t>
      </w:r>
    </w:p>
    <w:p w14:paraId="67D069D1">
      <w:pPr>
        <w:keepNext w:val="0"/>
        <w:keepLines w:val="0"/>
        <w:widowControl/>
        <w:suppressLineNumbers w:val="0"/>
        <w:spacing w:before="0" w:beforeAutospacing="0" w:after="0" w:afterAutospacing="0" w:line="360" w:lineRule="exact"/>
        <w:ind w:left="0" w:right="0" w:firstLine="354" w:firstLineChars="147"/>
        <w:jc w:val="both"/>
        <w:rPr>
          <w:rFonts w:hint="eastAsia" w:ascii="宋体" w:hAnsi="宋体" w:eastAsia="宋体" w:cs="宋体"/>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 xml:space="preserve"> </w:t>
      </w:r>
      <w:r>
        <w:rPr>
          <w:rFonts w:hint="eastAsia" w:ascii="宋体" w:hAnsi="宋体" w:eastAsia="宋体" w:cs="宋体"/>
          <w:color w:val="000000"/>
          <w:kern w:val="0"/>
          <w:sz w:val="24"/>
          <w:szCs w:val="24"/>
          <w:highlight w:val="none"/>
          <w:u w:color="000000"/>
          <w:lang w:val="en-US" w:eastAsia="zh-CN" w:bidi="ar"/>
        </w:rPr>
        <w:t xml:space="preserve"> </w:t>
      </w:r>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803"/>
        <w:gridCol w:w="7797"/>
      </w:tblGrid>
      <w:tr w14:paraId="7B4880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3" w:hRule="atLeast"/>
        </w:trPr>
        <w:tc>
          <w:tcPr>
            <w:tcW w:w="1803" w:type="dxa"/>
            <w:tcBorders>
              <w:top w:val="single" w:color="auto" w:sz="12" w:space="0"/>
              <w:left w:val="single" w:color="auto" w:sz="12" w:space="0"/>
              <w:bottom w:val="single" w:color="auto" w:sz="12" w:space="0"/>
              <w:right w:val="single" w:color="auto" w:sz="12" w:space="0"/>
            </w:tcBorders>
            <w:shd w:val="clear" w:color="auto" w:fill="auto"/>
            <w:vAlign w:val="center"/>
          </w:tcPr>
          <w:p w14:paraId="49C96E19">
            <w:pPr>
              <w:keepNext w:val="0"/>
              <w:keepLines w:val="0"/>
              <w:widowControl/>
              <w:suppressLineNumbers w:val="0"/>
              <w:spacing w:before="0" w:beforeAutospacing="0" w:after="0" w:afterAutospacing="0" w:line="460" w:lineRule="exact"/>
              <w:ind w:left="0" w:right="0"/>
              <w:jc w:val="center"/>
              <w:rPr>
                <w:rFonts w:hint="eastAsia" w:ascii="宋体" w:hAnsi="宋体" w:eastAsia="宋体" w:cs="宋体"/>
                <w:kern w:val="2"/>
                <w:sz w:val="24"/>
                <w:szCs w:val="24"/>
                <w:highlight w:val="none"/>
                <w:lang w:val="en-US"/>
              </w:rPr>
            </w:pPr>
            <w:r>
              <w:rPr>
                <w:rFonts w:hint="eastAsia" w:ascii="宋体" w:hAnsi="宋体" w:eastAsia="宋体" w:cs="宋体"/>
                <w:color w:val="000000"/>
                <w:kern w:val="2"/>
                <w:sz w:val="24"/>
                <w:szCs w:val="24"/>
                <w:highlight w:val="none"/>
                <w:u w:color="000000"/>
                <w:lang w:val="en-US" w:eastAsia="zh-CN" w:bidi="ar"/>
              </w:rPr>
              <w:t>项目名称</w:t>
            </w:r>
          </w:p>
        </w:tc>
        <w:tc>
          <w:tcPr>
            <w:tcW w:w="7797" w:type="dxa"/>
            <w:tcBorders>
              <w:top w:val="single" w:color="auto" w:sz="12" w:space="0"/>
              <w:left w:val="nil"/>
              <w:bottom w:val="single" w:color="auto" w:sz="12" w:space="0"/>
              <w:right w:val="single" w:color="auto" w:sz="12" w:space="0"/>
            </w:tcBorders>
            <w:shd w:val="clear" w:color="auto" w:fill="auto"/>
            <w:vAlign w:val="center"/>
          </w:tcPr>
          <w:p w14:paraId="2FD25F6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kern w:val="2"/>
                <w:sz w:val="24"/>
                <w:szCs w:val="24"/>
                <w:highlight w:val="none"/>
                <w:lang w:val="en-US"/>
              </w:rPr>
            </w:pPr>
            <w:r>
              <w:rPr>
                <w:rFonts w:hint="default" w:ascii="Times New Roman" w:hAnsi="Times New Roman" w:eastAsia="宋体" w:cs="Times New Roman"/>
                <w:color w:val="000000"/>
                <w:kern w:val="2"/>
                <w:sz w:val="24"/>
                <w:szCs w:val="24"/>
                <w:highlight w:val="none"/>
                <w:u w:color="000000"/>
                <w:lang w:val="en-US" w:eastAsia="zh-CN" w:bidi="ar"/>
              </w:rPr>
              <w:t xml:space="preserve">         </w:t>
            </w:r>
          </w:p>
        </w:tc>
      </w:tr>
      <w:tr w14:paraId="6C35A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46" w:hRule="atLeast"/>
        </w:trPr>
        <w:tc>
          <w:tcPr>
            <w:tcW w:w="1803" w:type="dxa"/>
            <w:tcBorders>
              <w:top w:val="single" w:color="auto" w:sz="4" w:space="0"/>
              <w:left w:val="single" w:color="auto" w:sz="12" w:space="0"/>
              <w:bottom w:val="single" w:color="auto" w:sz="4" w:space="0"/>
              <w:right w:val="single" w:color="auto" w:sz="12" w:space="0"/>
            </w:tcBorders>
            <w:shd w:val="clear" w:color="auto" w:fill="auto"/>
            <w:vAlign w:val="center"/>
          </w:tcPr>
          <w:p w14:paraId="4E8F8513">
            <w:pPr>
              <w:keepNext w:val="0"/>
              <w:keepLines w:val="0"/>
              <w:widowControl/>
              <w:suppressLineNumbers w:val="0"/>
              <w:spacing w:before="0" w:beforeAutospacing="0" w:after="0" w:afterAutospacing="0" w:line="460" w:lineRule="exact"/>
              <w:ind w:left="0" w:right="0" w:firstLine="120" w:firstLineChars="50"/>
              <w:jc w:val="both"/>
              <w:rPr>
                <w:rFonts w:hint="eastAsia" w:ascii="宋体" w:hAnsi="宋体" w:eastAsia="宋体" w:cs="宋体"/>
                <w:kern w:val="2"/>
                <w:sz w:val="24"/>
                <w:szCs w:val="24"/>
                <w:highlight w:val="none"/>
                <w:lang w:val="en-US"/>
              </w:rPr>
            </w:pPr>
            <w:r>
              <w:rPr>
                <w:rFonts w:hint="eastAsia" w:ascii="宋体" w:hAnsi="宋体" w:eastAsia="宋体" w:cs="宋体"/>
                <w:color w:val="000000"/>
                <w:kern w:val="2"/>
                <w:sz w:val="24"/>
                <w:szCs w:val="24"/>
                <w:highlight w:val="none"/>
                <w:u w:color="000000"/>
                <w:lang w:val="en-US" w:eastAsia="zh-CN" w:bidi="ar"/>
              </w:rPr>
              <w:t>投标人名称</w:t>
            </w:r>
          </w:p>
        </w:tc>
        <w:tc>
          <w:tcPr>
            <w:tcW w:w="7797" w:type="dxa"/>
            <w:tcBorders>
              <w:top w:val="single" w:color="auto" w:sz="4" w:space="0"/>
              <w:left w:val="nil"/>
              <w:bottom w:val="single" w:color="auto" w:sz="4" w:space="0"/>
              <w:right w:val="single" w:color="auto" w:sz="12" w:space="0"/>
            </w:tcBorders>
            <w:shd w:val="clear" w:color="auto" w:fill="auto"/>
            <w:vAlign w:val="top"/>
          </w:tcPr>
          <w:p w14:paraId="5E0BC3D7">
            <w:pPr>
              <w:pStyle w:val="15"/>
              <w:widowControl/>
              <w:spacing w:line="460" w:lineRule="exact"/>
              <w:ind w:left="86" w:leftChars="41"/>
              <w:rPr>
                <w:rFonts w:hint="eastAsia" w:ascii="宋体" w:hAnsi="Arial" w:eastAsia="宋体" w:cs="宋体"/>
                <w:sz w:val="24"/>
                <w:szCs w:val="24"/>
                <w:highlight w:val="none"/>
                <w:lang w:val="en-US"/>
              </w:rPr>
            </w:pPr>
          </w:p>
        </w:tc>
      </w:tr>
      <w:tr w14:paraId="53671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945" w:hRule="atLeast"/>
        </w:trPr>
        <w:tc>
          <w:tcPr>
            <w:tcW w:w="1803" w:type="dxa"/>
            <w:tcBorders>
              <w:top w:val="single" w:color="auto" w:sz="4" w:space="0"/>
              <w:left w:val="single" w:color="auto" w:sz="12" w:space="0"/>
              <w:bottom w:val="single" w:color="auto" w:sz="12" w:space="0"/>
              <w:right w:val="single" w:color="auto" w:sz="12" w:space="0"/>
            </w:tcBorders>
            <w:shd w:val="clear" w:color="auto" w:fill="auto"/>
            <w:vAlign w:val="center"/>
          </w:tcPr>
          <w:p w14:paraId="2776F458">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kern w:val="2"/>
                <w:sz w:val="24"/>
                <w:szCs w:val="24"/>
                <w:highlight w:val="none"/>
                <w:lang w:val="en-US"/>
              </w:rPr>
            </w:pPr>
            <w:r>
              <w:rPr>
                <w:rFonts w:hint="eastAsia" w:ascii="宋体" w:hAnsi="宋体" w:eastAsia="宋体" w:cs="宋体"/>
                <w:color w:val="000000"/>
                <w:kern w:val="2"/>
                <w:sz w:val="24"/>
                <w:szCs w:val="24"/>
                <w:highlight w:val="none"/>
                <w:u w:color="000000"/>
                <w:lang w:val="en-US" w:eastAsia="zh-CN" w:bidi="ar"/>
              </w:rPr>
              <w:t>投标报价\服务期</w:t>
            </w:r>
          </w:p>
        </w:tc>
        <w:tc>
          <w:tcPr>
            <w:tcW w:w="7797" w:type="dxa"/>
            <w:tcBorders>
              <w:top w:val="single" w:color="auto" w:sz="4" w:space="0"/>
              <w:left w:val="nil"/>
              <w:bottom w:val="single" w:color="auto" w:sz="12" w:space="0"/>
              <w:right w:val="single" w:color="auto" w:sz="12" w:space="0"/>
            </w:tcBorders>
            <w:shd w:val="clear" w:color="auto" w:fill="auto"/>
            <w:vAlign w:val="center"/>
          </w:tcPr>
          <w:p w14:paraId="03FA821D">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textAlignment w:val="auto"/>
              <w:rPr>
                <w:rFonts w:hint="eastAsia" w:ascii="宋体" w:hAnsi="宋体" w:eastAsia="宋体" w:cs="宋体"/>
                <w:kern w:val="2"/>
                <w:sz w:val="24"/>
                <w:szCs w:val="24"/>
                <w:highlight w:val="none"/>
                <w:lang w:val="en-US"/>
              </w:rPr>
            </w:pPr>
            <w:r>
              <w:rPr>
                <w:rFonts w:hint="eastAsia" w:ascii="宋体" w:hAnsi="宋体" w:eastAsia="宋体" w:cs="宋体"/>
                <w:color w:val="000000"/>
                <w:kern w:val="2"/>
                <w:sz w:val="24"/>
                <w:szCs w:val="24"/>
                <w:highlight w:val="none"/>
                <w:u w:color="000000"/>
                <w:lang w:val="en-US" w:eastAsia="zh-CN" w:bidi="ar"/>
              </w:rPr>
              <w:t>投标报价（含税）（大写）：</w:t>
            </w:r>
            <w:r>
              <w:rPr>
                <w:rFonts w:hint="eastAsia" w:ascii="宋体" w:hAnsi="宋体" w:eastAsia="宋体" w:cs="宋体"/>
                <w:color w:val="000000"/>
                <w:kern w:val="2"/>
                <w:sz w:val="24"/>
                <w:szCs w:val="24"/>
                <w:highlight w:val="none"/>
                <w:u w:val="single" w:color="000000"/>
                <w:lang w:val="en-US" w:eastAsia="zh-CN" w:bidi="ar"/>
              </w:rPr>
              <w:t xml:space="preserve">                    </w:t>
            </w:r>
          </w:p>
          <w:p w14:paraId="3623DA51">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firstLine="1920" w:firstLineChars="800"/>
              <w:jc w:val="both"/>
              <w:textAlignment w:val="auto"/>
              <w:rPr>
                <w:rFonts w:hint="eastAsia" w:ascii="宋体" w:hAnsi="宋体" w:eastAsia="宋体" w:cs="宋体"/>
                <w:color w:val="000000"/>
                <w:kern w:val="2"/>
                <w:sz w:val="24"/>
                <w:szCs w:val="24"/>
                <w:highlight w:val="none"/>
                <w:u w:color="000000"/>
                <w:lang w:val="en-US" w:eastAsia="zh-CN" w:bidi="ar"/>
              </w:rPr>
            </w:pPr>
            <w:r>
              <w:rPr>
                <w:rFonts w:hint="eastAsia" w:ascii="宋体" w:hAnsi="宋体" w:eastAsia="宋体" w:cs="宋体"/>
                <w:color w:val="000000"/>
                <w:kern w:val="2"/>
                <w:sz w:val="24"/>
                <w:szCs w:val="24"/>
                <w:highlight w:val="none"/>
                <w:u w:color="000000"/>
                <w:lang w:val="en-US" w:eastAsia="zh-CN" w:bidi="ar"/>
              </w:rPr>
              <w:t>（小写）：</w:t>
            </w:r>
            <w:r>
              <w:rPr>
                <w:rFonts w:hint="eastAsia" w:ascii="宋体" w:hAnsi="宋体" w:eastAsia="宋体" w:cs="宋体"/>
                <w:color w:val="000000"/>
                <w:kern w:val="2"/>
                <w:sz w:val="24"/>
                <w:szCs w:val="24"/>
                <w:highlight w:val="none"/>
                <w:u w:val="single" w:color="000000"/>
                <w:lang w:val="en-US" w:eastAsia="zh-CN" w:bidi="ar"/>
              </w:rPr>
              <w:t xml:space="preserve">                   </w:t>
            </w:r>
            <w:r>
              <w:rPr>
                <w:rFonts w:hint="eastAsia" w:ascii="宋体" w:hAnsi="宋体" w:eastAsia="宋体" w:cs="宋体"/>
                <w:color w:val="000000"/>
                <w:kern w:val="2"/>
                <w:sz w:val="24"/>
                <w:szCs w:val="24"/>
                <w:highlight w:val="none"/>
                <w:u w:color="000000"/>
                <w:lang w:val="en-US" w:eastAsia="zh-CN" w:bidi="ar"/>
              </w:rPr>
              <w:t>元</w:t>
            </w:r>
          </w:p>
          <w:p w14:paraId="3CFEA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lang w:val="en-US" w:eastAsia="zh-CN"/>
              </w:rPr>
              <w:t>其中：一年投标报价</w:t>
            </w:r>
            <w:r>
              <w:rPr>
                <w:rFonts w:hint="eastAsia" w:ascii="宋体" w:hAnsi="宋体" w:eastAsia="宋体" w:cs="宋体"/>
                <w:color w:val="auto"/>
                <w:sz w:val="24"/>
                <w:szCs w:val="24"/>
                <w:highlight w:val="none"/>
                <w:lang w:val="en-US" w:eastAsia="zh-CN"/>
              </w:rPr>
              <w:t>（含税）</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大</w:t>
            </w:r>
            <w:r>
              <w:rPr>
                <w:rFonts w:hint="eastAsia" w:ascii="宋体" w:hAnsi="宋体" w:eastAsia="宋体" w:cs="宋体"/>
                <w:color w:val="auto"/>
                <w:sz w:val="24"/>
                <w:szCs w:val="24"/>
                <w:highlight w:val="none"/>
              </w:rPr>
              <w:t>写)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1D39FC97">
            <w:pPr>
              <w:pStyle w:val="2"/>
              <w:pageBreakBefore w:val="0"/>
              <w:kinsoku/>
              <w:wordWrap/>
              <w:overflowPunct/>
              <w:topLinePunct w:val="0"/>
              <w:autoSpaceDE/>
              <w:autoSpaceDN/>
              <w:bidi w:val="0"/>
              <w:snapToGrid/>
              <w:spacing w:beforeAutospacing="0" w:afterAutospacing="0" w:line="360" w:lineRule="auto"/>
              <w:ind w:left="0" w:leftChars="0" w:firstLine="3120" w:firstLineChars="1300"/>
              <w:textAlignment w:val="auto"/>
              <w:rPr>
                <w:rFonts w:hint="eastAsia" w:ascii="宋体" w:hAnsi="宋体" w:eastAsia="宋体" w:cs="宋体"/>
                <w:color w:val="000000"/>
                <w:kern w:val="2"/>
                <w:sz w:val="24"/>
                <w:szCs w:val="24"/>
                <w:highlight w:val="none"/>
                <w:u w:color="000000"/>
                <w:lang w:val="en-US" w:eastAsia="zh-CN" w:bidi="ar"/>
              </w:rPr>
            </w:pPr>
            <w:r>
              <w:rPr>
                <w:rFonts w:hint="eastAsia" w:ascii="宋体" w:hAnsi="宋体" w:eastAsia="宋体" w:cs="宋体"/>
                <w:color w:val="auto"/>
                <w:sz w:val="24"/>
                <w:szCs w:val="24"/>
                <w:highlight w:val="none"/>
              </w:rPr>
              <w:t>(小写)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p>
          <w:p w14:paraId="278EF44E">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textAlignment w:val="auto"/>
              <w:rPr>
                <w:rFonts w:hint="default"/>
                <w:kern w:val="2"/>
                <w:sz w:val="24"/>
                <w:szCs w:val="24"/>
                <w:highlight w:val="none"/>
                <w:lang w:val="en-US"/>
              </w:rPr>
            </w:pPr>
            <w:r>
              <w:rPr>
                <w:rFonts w:hint="eastAsia" w:ascii="宋体" w:hAnsi="宋体" w:eastAsia="宋体" w:cs="宋体"/>
                <w:color w:val="000000"/>
                <w:kern w:val="2"/>
                <w:sz w:val="24"/>
                <w:szCs w:val="24"/>
                <w:highlight w:val="none"/>
                <w:u w:color="000000"/>
                <w:lang w:val="en-US" w:eastAsia="zh-CN" w:bidi="ar"/>
              </w:rPr>
              <w:t>服务期：</w:t>
            </w:r>
            <w:r>
              <w:rPr>
                <w:rFonts w:hint="eastAsia" w:ascii="宋体" w:hAnsi="宋体" w:eastAsia="宋体" w:cs="宋体"/>
                <w:color w:val="000000"/>
                <w:kern w:val="2"/>
                <w:sz w:val="24"/>
                <w:szCs w:val="24"/>
                <w:highlight w:val="none"/>
                <w:u w:val="single" w:color="000000"/>
                <w:lang w:val="en-US" w:eastAsia="zh-CN" w:bidi="ar"/>
              </w:rPr>
              <w:t xml:space="preserve">                        </w:t>
            </w:r>
          </w:p>
        </w:tc>
      </w:tr>
    </w:tbl>
    <w:p w14:paraId="3C6ACE26">
      <w:pPr>
        <w:keepNext w:val="0"/>
        <w:keepLines w:val="0"/>
        <w:widowControl/>
        <w:suppressLineNumbers w:val="0"/>
        <w:snapToGrid w:val="0"/>
        <w:spacing w:before="0" w:beforeAutospacing="0" w:after="0" w:afterAutospacing="0" w:line="460" w:lineRule="exact"/>
        <w:ind w:left="2940" w:leftChars="1400" w:right="0" w:firstLine="723" w:firstLineChars="300"/>
        <w:jc w:val="both"/>
        <w:rPr>
          <w:rFonts w:hint="eastAsia" w:ascii="宋体" w:hAnsi="宋体" w:eastAsia="宋体" w:cs="宋体"/>
          <w:b/>
          <w:bCs w:val="0"/>
          <w:sz w:val="24"/>
          <w:szCs w:val="24"/>
          <w:highlight w:val="none"/>
          <w:lang w:val="en-US"/>
        </w:rPr>
      </w:pPr>
      <w:r>
        <w:rPr>
          <w:rFonts w:hint="eastAsia" w:ascii="宋体" w:hAnsi="宋体" w:eastAsia="宋体" w:cs="宋体"/>
          <w:b/>
          <w:bCs w:val="0"/>
          <w:color w:val="000000"/>
          <w:kern w:val="0"/>
          <w:sz w:val="24"/>
          <w:szCs w:val="24"/>
          <w:highlight w:val="none"/>
          <w:u w:color="000000"/>
          <w:lang w:val="en-US" w:eastAsia="zh-CN" w:bidi="ar"/>
        </w:rPr>
        <w:t xml:space="preserve"> </w:t>
      </w:r>
    </w:p>
    <w:p w14:paraId="7CBA1074">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sz w:val="24"/>
          <w:szCs w:val="24"/>
          <w:highlight w:val="none"/>
          <w:lang w:val="en-US"/>
        </w:rPr>
      </w:pPr>
      <w:r>
        <w:rPr>
          <w:rFonts w:hint="eastAsia" w:ascii="宋体" w:hAnsi="宋体" w:eastAsia="宋体" w:cs="宋体"/>
          <w:color w:val="000000"/>
          <w:kern w:val="0"/>
          <w:sz w:val="24"/>
          <w:szCs w:val="24"/>
          <w:highlight w:val="none"/>
          <w:u w:color="000000"/>
          <w:lang w:val="en-US" w:eastAsia="zh-CN" w:bidi="ar"/>
        </w:rPr>
        <w:t>法定代表人或授权委托人（签字或盖章）：         投标人（盖章）：</w:t>
      </w:r>
    </w:p>
    <w:p w14:paraId="4F88A1C9">
      <w:pPr>
        <w:keepNext w:val="0"/>
        <w:keepLines w:val="0"/>
        <w:widowControl/>
        <w:suppressLineNumbers w:val="0"/>
        <w:snapToGrid w:val="0"/>
        <w:spacing w:before="312" w:beforeLines="100" w:beforeAutospacing="0" w:after="312" w:afterLines="100" w:afterAutospacing="0" w:line="360" w:lineRule="auto"/>
        <w:ind w:left="0" w:right="0"/>
        <w:jc w:val="center"/>
        <w:rPr>
          <w:highlight w:val="none"/>
          <w:lang w:val="en-US"/>
        </w:rPr>
      </w:pPr>
      <w:r>
        <w:rPr>
          <w:rFonts w:hint="eastAsia" w:ascii="宋体" w:hAnsi="宋体" w:eastAsia="宋体" w:cs="宋体"/>
          <w:color w:val="000000"/>
          <w:kern w:val="0"/>
          <w:sz w:val="24"/>
          <w:szCs w:val="24"/>
          <w:highlight w:val="none"/>
          <w:u w:color="000000"/>
          <w:lang w:val="en-US" w:eastAsia="zh-CN" w:bidi="ar"/>
        </w:rPr>
        <w:t xml:space="preserve">                                      日  期：    年   月   日 </w:t>
      </w:r>
    </w:p>
    <w:p w14:paraId="5A940262">
      <w:pPr>
        <w:spacing w:line="360" w:lineRule="auto"/>
        <w:rPr>
          <w:rFonts w:hint="eastAsia" w:ascii="宋体" w:hAnsi="宋体" w:eastAsia="宋体" w:cs="宋体"/>
          <w:b/>
          <w:bCs w:val="0"/>
          <w:color w:val="000000"/>
          <w:kern w:val="0"/>
          <w:sz w:val="30"/>
          <w:szCs w:val="30"/>
          <w:highlight w:val="none"/>
          <w:lang w:val="en-US" w:eastAsia="zh-CN" w:bidi="ar"/>
        </w:rPr>
        <w:sectPr>
          <w:footerReference r:id="rId4" w:type="default"/>
          <w:pgSz w:w="11906" w:h="16838"/>
          <w:pgMar w:top="1440" w:right="1800" w:bottom="1440" w:left="1800" w:header="851" w:footer="992" w:gutter="0"/>
          <w:pgNumType w:fmt="numberInDash"/>
          <w:cols w:space="425" w:num="1"/>
          <w:docGrid w:type="lines" w:linePitch="312" w:charSpace="0"/>
        </w:sectPr>
      </w:pPr>
    </w:p>
    <w:p w14:paraId="029DACFE">
      <w:pPr>
        <w:keepNext w:val="0"/>
        <w:keepLines w:val="0"/>
        <w:widowControl/>
        <w:suppressLineNumbers w:val="0"/>
        <w:spacing w:before="0" w:beforeAutospacing="0" w:after="0" w:afterAutospacing="0" w:line="360" w:lineRule="exact"/>
        <w:ind w:left="0" w:right="0" w:firstLine="443" w:firstLineChars="147"/>
        <w:jc w:val="both"/>
        <w:rPr>
          <w:rFonts w:hint="eastAsia" w:ascii="宋体" w:hAnsi="宋体" w:eastAsia="宋体" w:cs="宋体"/>
          <w:b/>
          <w:bCs w:val="0"/>
          <w:sz w:val="30"/>
          <w:szCs w:val="30"/>
          <w:highlight w:val="none"/>
          <w:lang w:val="en-US"/>
        </w:rPr>
      </w:pPr>
      <w:r>
        <w:rPr>
          <w:rFonts w:hint="eastAsia" w:ascii="宋体" w:hAnsi="宋体" w:eastAsia="宋体" w:cs="宋体"/>
          <w:b/>
          <w:bCs w:val="0"/>
          <w:color w:val="000000"/>
          <w:kern w:val="0"/>
          <w:sz w:val="30"/>
          <w:szCs w:val="30"/>
          <w:highlight w:val="none"/>
          <w:u w:color="000000"/>
          <w:lang w:val="en-US" w:eastAsia="zh-CN" w:bidi="ar"/>
        </w:rPr>
        <w:t>附件5</w:t>
      </w:r>
    </w:p>
    <w:p w14:paraId="43192646">
      <w:pPr>
        <w:keepNext w:val="0"/>
        <w:keepLines w:val="0"/>
        <w:pageBreakBefore w:val="0"/>
        <w:widowControl/>
        <w:suppressLineNumbers w:val="0"/>
        <w:kinsoku/>
        <w:wordWrap/>
        <w:overflowPunct/>
        <w:topLinePunct w:val="0"/>
        <w:autoSpaceDE/>
        <w:autoSpaceDN/>
        <w:bidi w:val="0"/>
        <w:spacing w:before="0" w:beforeAutospacing="0" w:after="0" w:afterAutospacing="0" w:line="480" w:lineRule="auto"/>
        <w:ind w:left="0" w:right="0" w:firstLine="531" w:firstLineChars="147"/>
        <w:jc w:val="center"/>
        <w:textAlignment w:val="auto"/>
        <w:rPr>
          <w:rFonts w:hint="eastAsia" w:ascii="宋体" w:hAnsi="宋体" w:eastAsia="宋体" w:cs="宋体"/>
          <w:sz w:val="24"/>
          <w:szCs w:val="24"/>
          <w:highlight w:val="none"/>
          <w:lang w:val="en-US"/>
        </w:rPr>
      </w:pPr>
      <w:r>
        <w:rPr>
          <w:rFonts w:hint="eastAsia" w:ascii="宋体" w:hAnsi="宋体" w:eastAsia="宋体" w:cs="宋体"/>
          <w:b/>
          <w:bCs w:val="0"/>
          <w:color w:val="000000"/>
          <w:kern w:val="0"/>
          <w:sz w:val="36"/>
          <w:szCs w:val="36"/>
          <w:highlight w:val="none"/>
          <w:u w:color="000000"/>
          <w:lang w:val="en-US" w:eastAsia="zh-CN" w:bidi="ar"/>
        </w:rPr>
        <w:t>投  标  函</w:t>
      </w:r>
    </w:p>
    <w:p w14:paraId="1B393A27">
      <w:pPr>
        <w:keepNext w:val="0"/>
        <w:keepLines w:val="0"/>
        <w:pageBreakBefore w:val="0"/>
        <w:widowControl/>
        <w:kinsoku/>
        <w:wordWrap/>
        <w:overflowPunct/>
        <w:topLinePunct w:val="0"/>
        <w:autoSpaceDE/>
        <w:autoSpaceDN/>
        <w:bidi w:val="0"/>
        <w:spacing w:line="360" w:lineRule="auto"/>
        <w:textAlignment w:val="auto"/>
        <w:rPr>
          <w:rFonts w:ascii="宋体" w:hAnsi="宋体" w:eastAsia="宋体" w:cs="宋体"/>
          <w:sz w:val="24"/>
          <w:highlight w:val="none"/>
        </w:rPr>
      </w:pPr>
      <w:bookmarkStart w:id="218" w:name="_Toc6275_WPSOffice_Level1"/>
      <w:bookmarkEnd w:id="218"/>
      <w:r>
        <w:rPr>
          <w:rFonts w:hint="eastAsia" w:ascii="宋体" w:hAnsi="宋体" w:eastAsia="宋体" w:cs="宋体"/>
          <w:color w:val="000000"/>
          <w:kern w:val="0"/>
          <w:sz w:val="24"/>
          <w:highlight w:val="none"/>
          <w:u w:color="000000"/>
          <w:lang w:bidi="ar"/>
        </w:rPr>
        <w:t>致：</w:t>
      </w:r>
      <w:r>
        <w:rPr>
          <w:rFonts w:hint="eastAsia" w:ascii="宋体" w:hAnsi="宋体" w:eastAsia="宋体" w:cs="宋体"/>
          <w:color w:val="000000"/>
          <w:kern w:val="0"/>
          <w:sz w:val="24"/>
          <w:highlight w:val="none"/>
          <w:u w:val="single" w:color="000000"/>
          <w:lang w:bidi="ar"/>
        </w:rPr>
        <w:t xml:space="preserve">       (招标人)       </w:t>
      </w:r>
      <w:r>
        <w:rPr>
          <w:rFonts w:hint="eastAsia" w:ascii="宋体" w:hAnsi="宋体" w:eastAsia="宋体" w:cs="宋体"/>
          <w:color w:val="000000"/>
          <w:kern w:val="0"/>
          <w:sz w:val="24"/>
          <w:highlight w:val="none"/>
          <w:u w:color="000000"/>
          <w:lang w:bidi="ar"/>
        </w:rPr>
        <w:t xml:space="preserve"> </w:t>
      </w:r>
    </w:p>
    <w:p w14:paraId="0C1BFDCD">
      <w:pPr>
        <w:keepNext w:val="0"/>
        <w:keepLines w:val="0"/>
        <w:pageBreakBefore w:val="0"/>
        <w:kinsoku/>
        <w:wordWrap/>
        <w:overflowPunct/>
        <w:topLinePunct w:val="0"/>
        <w:autoSpaceDE/>
        <w:autoSpaceDN/>
        <w:bidi w:val="0"/>
        <w:spacing w:line="360" w:lineRule="auto"/>
        <w:ind w:firstLine="480" w:firstLineChars="200"/>
        <w:jc w:val="left"/>
        <w:textAlignment w:val="auto"/>
        <w:rPr>
          <w:rFonts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color w:val="000000"/>
          <w:sz w:val="24"/>
          <w:highlight w:val="none"/>
        </w:rPr>
        <w:t xml:space="preserve">根据你方的 </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招标文件，遵照《中华人民共和国招标投标法》等有关规定，经踏勘项目现场和研究上述招标文件的投标须知、合同条件、采购清单和其他有关文件后，我方愿以 （币种，金额、单位）</w:t>
      </w:r>
      <w:r>
        <w:rPr>
          <w:rFonts w:hint="eastAsia" w:ascii="宋体" w:hAnsi="宋体" w:eastAsia="宋体" w:cs="宋体"/>
          <w:color w:val="000000"/>
          <w:sz w:val="24"/>
          <w:highlight w:val="none"/>
          <w:u w:val="single"/>
        </w:rPr>
        <w:t xml:space="preserve"> 人民币          元</w:t>
      </w:r>
      <w:r>
        <w:rPr>
          <w:rFonts w:hint="eastAsia" w:ascii="宋体" w:hAnsi="宋体" w:eastAsia="宋体" w:cs="宋体"/>
          <w:color w:val="000000"/>
          <w:sz w:val="24"/>
          <w:highlight w:val="none"/>
        </w:rPr>
        <w:t>的投标报价承包上述项目，并承担任何质量缺陷保修责任。</w:t>
      </w:r>
    </w:p>
    <w:p w14:paraId="3D884E81">
      <w:pPr>
        <w:keepNext w:val="0"/>
        <w:keepLines w:val="0"/>
        <w:pageBreakBefore w:val="0"/>
        <w:tabs>
          <w:tab w:val="left" w:pos="840"/>
        </w:tabs>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sz w:val="24"/>
          <w:highlight w:val="none"/>
        </w:rPr>
      </w:pPr>
      <w:r>
        <w:rPr>
          <w:rFonts w:hint="eastAsia" w:ascii="宋体" w:hAnsi="宋体" w:eastAsia="宋体" w:cs="宋体"/>
          <w:sz w:val="24"/>
          <w:highlight w:val="none"/>
        </w:rPr>
        <w:t>2、</w:t>
      </w:r>
      <w:r>
        <w:rPr>
          <w:rFonts w:hint="eastAsia" w:ascii="宋体" w:hAnsi="宋体" w:eastAsia="宋体" w:cs="宋体"/>
          <w:color w:val="000000"/>
          <w:sz w:val="24"/>
          <w:highlight w:val="none"/>
        </w:rPr>
        <w:t>我方已详细审核全部招标文件及有关附件，承诺招标文件及有关附件中所有条款。</w:t>
      </w:r>
    </w:p>
    <w:p w14:paraId="4D61DC0B">
      <w:pPr>
        <w:keepNext w:val="0"/>
        <w:keepLines w:val="0"/>
        <w:pageBreakBefore w:val="0"/>
        <w:kinsoku/>
        <w:wordWrap/>
        <w:overflowPunct/>
        <w:topLinePunct w:val="0"/>
        <w:autoSpaceDE/>
        <w:autoSpaceDN/>
        <w:bidi w:val="0"/>
        <w:spacing w:line="360" w:lineRule="auto"/>
        <w:ind w:firstLine="480" w:firstLineChars="200"/>
        <w:jc w:val="left"/>
        <w:textAlignment w:val="auto"/>
        <w:rPr>
          <w:rFonts w:ascii="宋体" w:hAnsi="宋体" w:eastAsia="宋体" w:cs="宋体"/>
          <w:color w:val="000000"/>
          <w:sz w:val="24"/>
          <w:highlight w:val="none"/>
        </w:rPr>
      </w:pPr>
      <w:r>
        <w:rPr>
          <w:rFonts w:hint="eastAsia" w:ascii="宋体" w:hAnsi="宋体" w:eastAsia="宋体" w:cs="宋体"/>
          <w:color w:val="000000"/>
          <w:sz w:val="24"/>
          <w:highlight w:val="none"/>
        </w:rPr>
        <w:t>3、一旦我方中标，我方保证</w:t>
      </w:r>
      <w:r>
        <w:rPr>
          <w:rFonts w:hint="eastAsia" w:ascii="宋体" w:hAnsi="宋体" w:eastAsia="宋体" w:cs="宋体"/>
          <w:color w:val="000000"/>
          <w:kern w:val="0"/>
          <w:sz w:val="24"/>
          <w:highlight w:val="none"/>
          <w:u w:color="000000"/>
          <w:lang w:bidi="ar"/>
        </w:rPr>
        <w:t>按照招标人要求完成服务。</w:t>
      </w:r>
    </w:p>
    <w:p w14:paraId="3B483B46">
      <w:pPr>
        <w:keepNext w:val="0"/>
        <w:keepLines w:val="0"/>
        <w:pageBreakBefore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4、随本投标书，我方同时按照招标文件的要求提交投标保证金。如果我方在投标截止后撤销投标文件，或在中标后无正当理由不与招标人订立合同，在签订合同时向招标人提出附加条件，或者不按照招标文件要求提交履约保证金，贵单位有权不予退还投标保证金。</w:t>
      </w:r>
    </w:p>
    <w:p w14:paraId="527EEF38">
      <w:pPr>
        <w:keepNext w:val="0"/>
        <w:keepLines w:val="0"/>
        <w:pageBreakBefore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5</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如果我方中标我方将按照招标文件的规定提交履约担保。服务期满后，方可退还。</w:t>
      </w:r>
    </w:p>
    <w:p w14:paraId="7CC406DB">
      <w:pPr>
        <w:keepNext w:val="0"/>
        <w:keepLines w:val="0"/>
        <w:pageBreakBefore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6</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我方承诺在招标文件规定的投标有效期内不撤销投标文件。</w:t>
      </w:r>
    </w:p>
    <w:p w14:paraId="09E1C3A6">
      <w:pPr>
        <w:keepNext w:val="0"/>
        <w:keepLines w:val="0"/>
        <w:pageBreakBefore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我单位提供如下通讯地址：</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电子邮箱（地址），确认本项目相关法律文书均通过提供的以上地址送达，相关文书只要发送至以上电子邮箱（地址）即视为送达，投标人愿意承担一切法律后果。</w:t>
      </w:r>
    </w:p>
    <w:p w14:paraId="5B1B30D2">
      <w:pPr>
        <w:widowControl/>
        <w:spacing w:line="480" w:lineRule="auto"/>
        <w:rPr>
          <w:rFonts w:ascii="宋体" w:hAnsi="宋体" w:eastAsia="宋体" w:cs="宋体"/>
          <w:color w:val="000000"/>
          <w:kern w:val="0"/>
          <w:sz w:val="24"/>
          <w:highlight w:val="none"/>
          <w:u w:color="000000"/>
          <w:lang w:bidi="ar"/>
        </w:rPr>
      </w:pPr>
    </w:p>
    <w:p w14:paraId="6C4D56D1">
      <w:pPr>
        <w:widowControl/>
        <w:spacing w:line="480" w:lineRule="auto"/>
        <w:ind w:firstLine="240" w:firstLineChars="100"/>
        <w:rPr>
          <w:rFonts w:ascii="宋体" w:hAnsi="宋体" w:eastAsia="宋体" w:cs="宋体"/>
          <w:sz w:val="24"/>
          <w:highlight w:val="none"/>
        </w:rPr>
      </w:pPr>
      <w:r>
        <w:rPr>
          <w:rFonts w:hint="eastAsia" w:ascii="宋体" w:hAnsi="宋体" w:eastAsia="宋体" w:cs="宋体"/>
          <w:color w:val="000000"/>
          <w:kern w:val="0"/>
          <w:sz w:val="24"/>
          <w:highlight w:val="none"/>
          <w:u w:color="000000"/>
          <w:lang w:bidi="ar"/>
        </w:rPr>
        <w:t>投标单位名称</w:t>
      </w:r>
      <w:r>
        <w:rPr>
          <w:rFonts w:hint="eastAsia" w:ascii="宋体" w:hAnsi="宋体" w:eastAsia="宋体" w:cs="宋体"/>
          <w:color w:val="000000"/>
          <w:kern w:val="0"/>
          <w:sz w:val="24"/>
          <w:highlight w:val="none"/>
          <w:u w:val="single" w:color="000000"/>
          <w:lang w:bidi="ar"/>
        </w:rPr>
        <w:t xml:space="preserve">：                                </w:t>
      </w:r>
      <w:r>
        <w:rPr>
          <w:rFonts w:hint="eastAsia" w:ascii="宋体" w:hAnsi="宋体" w:eastAsia="宋体" w:cs="宋体"/>
          <w:color w:val="000000"/>
          <w:kern w:val="0"/>
          <w:sz w:val="24"/>
          <w:highlight w:val="none"/>
          <w:u w:color="000000"/>
          <w:lang w:bidi="ar"/>
        </w:rPr>
        <w:t>（盖章）</w:t>
      </w:r>
    </w:p>
    <w:p w14:paraId="6DDB95EA">
      <w:pPr>
        <w:widowControl/>
        <w:spacing w:line="480" w:lineRule="auto"/>
        <w:rPr>
          <w:rFonts w:ascii="宋体" w:hAnsi="宋体" w:eastAsia="宋体" w:cs="宋体"/>
          <w:sz w:val="24"/>
          <w:highlight w:val="none"/>
          <w:u w:val="single"/>
        </w:rPr>
      </w:pPr>
      <w:r>
        <w:rPr>
          <w:rFonts w:hint="eastAsia" w:ascii="宋体" w:hAnsi="宋体" w:eastAsia="宋体" w:cs="宋体"/>
          <w:color w:val="000000"/>
          <w:kern w:val="0"/>
          <w:sz w:val="24"/>
          <w:highlight w:val="none"/>
          <w:u w:color="000000"/>
          <w:lang w:bidi="ar"/>
        </w:rPr>
        <w:t xml:space="preserve">  投标人法定代表人或授权委托人（签字或盖章）：</w:t>
      </w:r>
      <w:r>
        <w:rPr>
          <w:rFonts w:hint="eastAsia" w:ascii="宋体" w:hAnsi="宋体" w:eastAsia="宋体" w:cs="宋体"/>
          <w:color w:val="000000"/>
          <w:kern w:val="0"/>
          <w:sz w:val="24"/>
          <w:highlight w:val="none"/>
          <w:u w:val="single" w:color="000000"/>
          <w:lang w:bidi="ar"/>
        </w:rPr>
        <w:t xml:space="preserve">                  </w:t>
      </w:r>
    </w:p>
    <w:p w14:paraId="5DC23E72">
      <w:pPr>
        <w:widowControl/>
        <w:spacing w:line="480" w:lineRule="auto"/>
        <w:ind w:firstLine="2520" w:firstLineChars="1050"/>
        <w:rPr>
          <w:rFonts w:ascii="宋体" w:hAnsi="宋体" w:eastAsia="宋体" w:cs="宋体"/>
          <w:sz w:val="24"/>
          <w:highlight w:val="none"/>
        </w:rPr>
      </w:pPr>
      <w:r>
        <w:rPr>
          <w:rFonts w:hint="eastAsia" w:ascii="宋体" w:hAnsi="宋体" w:eastAsia="宋体" w:cs="宋体"/>
          <w:color w:val="000000"/>
          <w:kern w:val="0"/>
          <w:sz w:val="24"/>
          <w:highlight w:val="none"/>
          <w:u w:color="000000"/>
          <w:lang w:bidi="ar"/>
        </w:rPr>
        <w:t>日  期：</w:t>
      </w:r>
      <w:r>
        <w:rPr>
          <w:rFonts w:hint="eastAsia" w:ascii="宋体" w:hAnsi="宋体" w:eastAsia="宋体" w:cs="宋体"/>
          <w:color w:val="000000"/>
          <w:kern w:val="0"/>
          <w:sz w:val="24"/>
          <w:highlight w:val="none"/>
          <w:u w:val="single" w:color="000000"/>
          <w:lang w:bidi="ar"/>
        </w:rPr>
        <w:t xml:space="preserve">                   </w:t>
      </w:r>
    </w:p>
    <w:p w14:paraId="6416B8D1">
      <w:pPr>
        <w:widowControl/>
        <w:spacing w:line="480" w:lineRule="auto"/>
        <w:ind w:firstLine="2520" w:firstLineChars="1050"/>
        <w:rPr>
          <w:rFonts w:ascii="宋体" w:hAnsi="宋体" w:eastAsia="宋体" w:cs="宋体"/>
          <w:sz w:val="24"/>
          <w:highlight w:val="none"/>
        </w:rPr>
      </w:pPr>
      <w:r>
        <w:rPr>
          <w:rFonts w:hint="eastAsia" w:ascii="宋体" w:hAnsi="宋体" w:eastAsia="宋体" w:cs="宋体"/>
          <w:color w:val="000000"/>
          <w:kern w:val="0"/>
          <w:sz w:val="24"/>
          <w:highlight w:val="none"/>
          <w:u w:color="000000"/>
          <w:lang w:bidi="ar"/>
        </w:rPr>
        <w:t>通讯地址：</w:t>
      </w:r>
      <w:r>
        <w:rPr>
          <w:rFonts w:hint="eastAsia" w:ascii="宋体" w:hAnsi="宋体" w:eastAsia="宋体" w:cs="宋体"/>
          <w:color w:val="000000"/>
          <w:kern w:val="0"/>
          <w:sz w:val="24"/>
          <w:highlight w:val="none"/>
          <w:u w:val="single" w:color="000000"/>
          <w:lang w:bidi="ar"/>
        </w:rPr>
        <w:t xml:space="preserve">                  </w:t>
      </w:r>
      <w:r>
        <w:rPr>
          <w:rFonts w:hint="eastAsia" w:ascii="宋体" w:hAnsi="宋体" w:eastAsia="宋体" w:cs="宋体"/>
          <w:color w:val="000000"/>
          <w:kern w:val="0"/>
          <w:sz w:val="24"/>
          <w:highlight w:val="none"/>
          <w:u w:color="000000"/>
          <w:lang w:bidi="ar"/>
        </w:rPr>
        <w:t xml:space="preserve">                </w:t>
      </w:r>
    </w:p>
    <w:p w14:paraId="36484766">
      <w:pPr>
        <w:widowControl/>
        <w:spacing w:line="480" w:lineRule="auto"/>
        <w:ind w:firstLine="2520" w:firstLineChars="1050"/>
        <w:rPr>
          <w:rFonts w:ascii="宋体" w:hAnsi="宋体" w:eastAsia="宋体" w:cs="宋体"/>
          <w:sz w:val="24"/>
          <w:highlight w:val="none"/>
        </w:rPr>
      </w:pPr>
      <w:r>
        <w:rPr>
          <w:rFonts w:hint="eastAsia" w:ascii="宋体" w:hAnsi="宋体" w:eastAsia="宋体" w:cs="宋体"/>
          <w:color w:val="000000"/>
          <w:kern w:val="0"/>
          <w:sz w:val="24"/>
          <w:highlight w:val="none"/>
          <w:u w:color="000000"/>
          <w:lang w:bidi="ar"/>
        </w:rPr>
        <w:t>联系电话：</w:t>
      </w:r>
      <w:r>
        <w:rPr>
          <w:rFonts w:hint="eastAsia" w:ascii="宋体" w:hAnsi="宋体" w:eastAsia="宋体" w:cs="宋体"/>
          <w:color w:val="000000"/>
          <w:kern w:val="0"/>
          <w:sz w:val="24"/>
          <w:highlight w:val="none"/>
          <w:u w:val="single" w:color="000000"/>
          <w:lang w:bidi="ar"/>
        </w:rPr>
        <w:t xml:space="preserve">                   </w:t>
      </w:r>
    </w:p>
    <w:p w14:paraId="291F04B0">
      <w:pPr>
        <w:widowControl/>
        <w:spacing w:line="480" w:lineRule="auto"/>
        <w:ind w:right="-178" w:rightChars="-85" w:firstLine="2520" w:firstLineChars="1050"/>
        <w:rPr>
          <w:rFonts w:ascii="宋体" w:hAnsi="宋体" w:eastAsia="宋体" w:cs="宋体"/>
          <w:sz w:val="24"/>
          <w:highlight w:val="none"/>
          <w:u w:val="single"/>
        </w:rPr>
      </w:pPr>
      <w:r>
        <w:rPr>
          <w:rFonts w:hint="eastAsia" w:ascii="宋体" w:hAnsi="宋体" w:eastAsia="宋体" w:cs="宋体"/>
          <w:color w:val="000000"/>
          <w:kern w:val="0"/>
          <w:sz w:val="24"/>
          <w:highlight w:val="none"/>
          <w:u w:color="000000"/>
          <w:lang w:bidi="ar"/>
        </w:rPr>
        <w:t>传   真：</w:t>
      </w:r>
      <w:r>
        <w:rPr>
          <w:rFonts w:hint="eastAsia" w:ascii="宋体" w:hAnsi="宋体" w:eastAsia="宋体" w:cs="宋体"/>
          <w:color w:val="000000"/>
          <w:kern w:val="0"/>
          <w:sz w:val="24"/>
          <w:highlight w:val="none"/>
          <w:u w:val="single" w:color="000000"/>
          <w:lang w:bidi="ar"/>
        </w:rPr>
        <w:t xml:space="preserve">                   </w:t>
      </w:r>
    </w:p>
    <w:p w14:paraId="4F72A477">
      <w:pPr>
        <w:keepNext w:val="0"/>
        <w:keepLines w:val="0"/>
        <w:widowControl/>
        <w:suppressLineNumbers w:val="0"/>
        <w:spacing w:before="0" w:beforeAutospacing="0" w:after="0" w:afterAutospacing="0" w:line="360" w:lineRule="exact"/>
        <w:ind w:left="0" w:right="0" w:firstLine="413" w:firstLineChars="147"/>
        <w:jc w:val="both"/>
        <w:rPr>
          <w:rFonts w:hint="eastAsia" w:ascii="宋体" w:hAnsi="宋体" w:eastAsia="宋体" w:cs="宋体"/>
          <w:b/>
          <w:bCs w:val="0"/>
          <w:color w:val="000000"/>
          <w:kern w:val="0"/>
          <w:sz w:val="30"/>
          <w:szCs w:val="30"/>
          <w:highlight w:val="none"/>
          <w:u w:color="000000"/>
          <w:lang w:val="en-US" w:eastAsia="zh-CN" w:bidi="ar"/>
        </w:rPr>
      </w:pPr>
      <w:r>
        <w:rPr>
          <w:rFonts w:hint="eastAsia" w:ascii="宋体" w:hAnsi="宋体" w:eastAsia="宋体" w:cs="宋体"/>
          <w:b/>
          <w:bCs w:val="0"/>
          <w:color w:val="000000"/>
          <w:kern w:val="0"/>
          <w:sz w:val="28"/>
          <w:szCs w:val="28"/>
          <w:highlight w:val="none"/>
          <w:u w:color="000000"/>
          <w:lang w:val="en-US" w:eastAsia="zh-CN" w:bidi="ar"/>
        </w:rPr>
        <w:t xml:space="preserve"> </w:t>
      </w:r>
      <w:r>
        <w:rPr>
          <w:rFonts w:hint="eastAsia" w:ascii="宋体" w:hAnsi="宋体" w:eastAsia="宋体" w:cs="宋体"/>
          <w:b/>
          <w:bCs w:val="0"/>
          <w:color w:val="000000"/>
          <w:kern w:val="0"/>
          <w:sz w:val="30"/>
          <w:szCs w:val="30"/>
          <w:highlight w:val="none"/>
          <w:u w:color="000000"/>
          <w:lang w:val="en-US" w:eastAsia="zh-CN" w:bidi="ar"/>
        </w:rPr>
        <w:t>附件6</w:t>
      </w:r>
    </w:p>
    <w:p w14:paraId="3E45C8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color w:val="000000"/>
          <w:sz w:val="36"/>
          <w:szCs w:val="36"/>
          <w:highlight w:val="none"/>
        </w:rPr>
      </w:pPr>
      <w:r>
        <w:rPr>
          <w:rFonts w:hint="eastAsia"/>
          <w:b/>
          <w:color w:val="000000"/>
          <w:sz w:val="28"/>
          <w:szCs w:val="28"/>
          <w:highlight w:val="none"/>
        </w:rPr>
        <w:t>分项报价清单</w:t>
      </w:r>
    </w:p>
    <w:tbl>
      <w:tblPr>
        <w:tblStyle w:val="22"/>
        <w:tblW w:w="88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249"/>
        <w:gridCol w:w="1095"/>
        <w:gridCol w:w="1185"/>
        <w:gridCol w:w="1395"/>
        <w:gridCol w:w="1350"/>
        <w:gridCol w:w="936"/>
      </w:tblGrid>
      <w:tr w14:paraId="3DD5DF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jc w:val="center"/>
        </w:trPr>
        <w:tc>
          <w:tcPr>
            <w:tcW w:w="643" w:type="dxa"/>
            <w:noWrap w:val="0"/>
            <w:vAlign w:val="center"/>
          </w:tcPr>
          <w:p w14:paraId="7594446A">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2249" w:type="dxa"/>
            <w:tcBorders>
              <w:right w:val="single" w:color="auto" w:sz="4" w:space="0"/>
            </w:tcBorders>
            <w:noWrap w:val="0"/>
            <w:vAlign w:val="center"/>
          </w:tcPr>
          <w:p w14:paraId="4E691A68">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lang w:val="en-US" w:eastAsia="zh-CN"/>
              </w:rPr>
              <w:t>服务</w:t>
            </w:r>
            <w:r>
              <w:rPr>
                <w:rFonts w:hint="eastAsia" w:ascii="宋体" w:hAnsi="宋体"/>
                <w:color w:val="000000"/>
                <w:szCs w:val="21"/>
                <w:highlight w:val="none"/>
              </w:rPr>
              <w:t>名称</w:t>
            </w:r>
          </w:p>
        </w:tc>
        <w:tc>
          <w:tcPr>
            <w:tcW w:w="1095" w:type="dxa"/>
            <w:tcBorders>
              <w:left w:val="single" w:color="auto" w:sz="4" w:space="0"/>
            </w:tcBorders>
            <w:noWrap w:val="0"/>
            <w:vAlign w:val="center"/>
          </w:tcPr>
          <w:p w14:paraId="3D420E7E">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单位</w:t>
            </w:r>
          </w:p>
        </w:tc>
        <w:tc>
          <w:tcPr>
            <w:tcW w:w="1185" w:type="dxa"/>
            <w:noWrap w:val="0"/>
            <w:vAlign w:val="center"/>
          </w:tcPr>
          <w:p w14:paraId="4014EC75">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lang w:val="en-US" w:eastAsia="zh-CN"/>
              </w:rPr>
              <w:t>年度预估</w:t>
            </w:r>
            <w:r>
              <w:rPr>
                <w:rFonts w:hint="eastAsia" w:ascii="宋体" w:hAnsi="宋体"/>
                <w:color w:val="000000"/>
                <w:szCs w:val="21"/>
                <w:highlight w:val="none"/>
              </w:rPr>
              <w:t>数量</w:t>
            </w:r>
          </w:p>
        </w:tc>
        <w:tc>
          <w:tcPr>
            <w:tcW w:w="1395" w:type="dxa"/>
            <w:tcBorders>
              <w:left w:val="single" w:color="auto" w:sz="4" w:space="0"/>
            </w:tcBorders>
            <w:noWrap w:val="0"/>
            <w:vAlign w:val="center"/>
          </w:tcPr>
          <w:p w14:paraId="132076BB">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单价（元</w:t>
            </w:r>
            <w:r>
              <w:rPr>
                <w:rFonts w:hint="eastAsia" w:ascii="宋体" w:hAnsi="宋体"/>
                <w:color w:val="000000"/>
                <w:szCs w:val="21"/>
                <w:highlight w:val="none"/>
                <w:lang w:val="en-US" w:eastAsia="zh-CN"/>
              </w:rPr>
              <w:t>/点位</w:t>
            </w:r>
            <w:r>
              <w:rPr>
                <w:rFonts w:hint="eastAsia" w:ascii="宋体" w:hAnsi="宋体"/>
                <w:color w:val="000000"/>
                <w:szCs w:val="21"/>
                <w:highlight w:val="none"/>
              </w:rPr>
              <w:t>）</w:t>
            </w:r>
          </w:p>
        </w:tc>
        <w:tc>
          <w:tcPr>
            <w:tcW w:w="1350" w:type="dxa"/>
            <w:noWrap w:val="0"/>
            <w:vAlign w:val="center"/>
          </w:tcPr>
          <w:p w14:paraId="764E7C15">
            <w:pPr>
              <w:keepNext w:val="0"/>
              <w:keepLines w:val="0"/>
              <w:suppressLineNumbers w:val="0"/>
              <w:spacing w:before="0" w:beforeAutospacing="0" w:after="0" w:afterAutospacing="0" w:line="300" w:lineRule="exact"/>
              <w:ind w:left="0" w:right="0"/>
              <w:jc w:val="center"/>
              <w:rPr>
                <w:rFonts w:hint="eastAsia" w:ascii="宋体" w:hAnsi="宋体"/>
                <w:color w:val="000000"/>
                <w:szCs w:val="21"/>
                <w:highlight w:val="none"/>
              </w:rPr>
            </w:pPr>
            <w:r>
              <w:rPr>
                <w:rFonts w:hint="eastAsia" w:ascii="宋体" w:hAnsi="宋体"/>
                <w:color w:val="000000"/>
                <w:szCs w:val="21"/>
                <w:highlight w:val="none"/>
              </w:rPr>
              <w:t>合价（元</w:t>
            </w:r>
            <w:r>
              <w:rPr>
                <w:rFonts w:hint="eastAsia" w:ascii="宋体" w:hAnsi="宋体"/>
                <w:color w:val="000000"/>
                <w:szCs w:val="21"/>
                <w:highlight w:val="none"/>
                <w:lang w:val="en-US" w:eastAsia="zh-CN"/>
              </w:rPr>
              <w:t>/年</w:t>
            </w:r>
            <w:r>
              <w:rPr>
                <w:rFonts w:hint="eastAsia" w:ascii="宋体" w:hAnsi="宋体"/>
                <w:color w:val="000000"/>
                <w:szCs w:val="21"/>
                <w:highlight w:val="none"/>
              </w:rPr>
              <w:t>）</w:t>
            </w:r>
          </w:p>
        </w:tc>
        <w:tc>
          <w:tcPr>
            <w:tcW w:w="936" w:type="dxa"/>
            <w:noWrap w:val="0"/>
            <w:vAlign w:val="center"/>
          </w:tcPr>
          <w:p w14:paraId="4123B8A5">
            <w:pPr>
              <w:keepNext w:val="0"/>
              <w:keepLines w:val="0"/>
              <w:suppressLineNumbers w:val="0"/>
              <w:spacing w:before="0" w:beforeAutospacing="0" w:after="0" w:afterAutospacing="0" w:line="300" w:lineRule="exact"/>
              <w:ind w:left="0" w:right="0"/>
              <w:jc w:val="center"/>
              <w:rPr>
                <w:rFonts w:hint="default" w:ascii="宋体" w:hAnsi="宋体" w:eastAsia="宋体"/>
                <w:color w:val="000000"/>
                <w:szCs w:val="21"/>
                <w:highlight w:val="none"/>
                <w:lang w:val="en-US" w:eastAsia="zh-CN"/>
              </w:rPr>
            </w:pPr>
            <w:r>
              <w:rPr>
                <w:rFonts w:hint="eastAsia" w:ascii="宋体" w:hAnsi="宋体" w:eastAsia="宋体"/>
                <w:color w:val="000000"/>
                <w:szCs w:val="21"/>
                <w:highlight w:val="none"/>
                <w:lang w:val="en-US" w:eastAsia="zh-CN"/>
              </w:rPr>
              <w:t>备注</w:t>
            </w:r>
          </w:p>
        </w:tc>
      </w:tr>
      <w:tr w14:paraId="609E06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81" w:hRule="atLeast"/>
          <w:jc w:val="center"/>
        </w:trPr>
        <w:tc>
          <w:tcPr>
            <w:tcW w:w="643" w:type="dxa"/>
            <w:shd w:val="clear" w:color="auto" w:fill="auto"/>
            <w:noWrap w:val="0"/>
            <w:vAlign w:val="center"/>
          </w:tcPr>
          <w:p w14:paraId="175BBFC8">
            <w:pPr>
              <w:keepNext w:val="0"/>
              <w:keepLines w:val="0"/>
              <w:suppressLineNumbers w:val="0"/>
              <w:spacing w:before="0" w:beforeAutospacing="0" w:after="0" w:afterAutospacing="0"/>
              <w:ind w:left="0" w:right="0"/>
              <w:jc w:val="center"/>
              <w:textAlignment w:val="baseline"/>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1</w:t>
            </w:r>
          </w:p>
        </w:tc>
        <w:tc>
          <w:tcPr>
            <w:tcW w:w="2249" w:type="dxa"/>
            <w:tcBorders>
              <w:right w:val="single" w:color="auto" w:sz="4" w:space="0"/>
            </w:tcBorders>
            <w:shd w:val="clear" w:color="auto" w:fill="FFFFFF"/>
            <w:noWrap w:val="0"/>
            <w:vAlign w:val="center"/>
          </w:tcPr>
          <w:p w14:paraId="5A84724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color w:val="000000"/>
                <w:sz w:val="24"/>
                <w:highlight w:val="none"/>
              </w:rPr>
            </w:pPr>
            <w:r>
              <w:rPr>
                <w:rFonts w:hint="eastAsia" w:ascii="宋体" w:hAnsi="宋体" w:eastAsia="宋体" w:cs="宋体"/>
                <w:b w:val="0"/>
                <w:color w:val="auto"/>
                <w:kern w:val="0"/>
                <w:sz w:val="21"/>
                <w:szCs w:val="21"/>
                <w:highlight w:val="none"/>
                <w:lang w:val="en-US" w:eastAsia="zh-CN" w:bidi="ar-SA"/>
              </w:rPr>
              <w:t>防雷检测</w:t>
            </w:r>
          </w:p>
        </w:tc>
        <w:tc>
          <w:tcPr>
            <w:tcW w:w="1095" w:type="dxa"/>
            <w:tcBorders>
              <w:left w:val="single" w:color="auto" w:sz="4" w:space="0"/>
            </w:tcBorders>
            <w:shd w:val="clear" w:color="auto" w:fill="auto"/>
            <w:noWrap w:val="0"/>
            <w:vAlign w:val="center"/>
          </w:tcPr>
          <w:p w14:paraId="56E5C0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宋体" w:hAnsi="宋体"/>
                <w:color w:val="000000"/>
                <w:sz w:val="24"/>
                <w:highlight w:val="none"/>
                <w:lang w:val="en-US"/>
              </w:rPr>
            </w:pPr>
            <w:r>
              <w:rPr>
                <w:rFonts w:hint="eastAsia" w:ascii="宋体" w:hAnsi="宋体" w:cs="宋体"/>
                <w:i w:val="0"/>
                <w:iCs w:val="0"/>
                <w:color w:val="000000"/>
                <w:kern w:val="0"/>
                <w:sz w:val="24"/>
                <w:szCs w:val="24"/>
                <w:u w:val="none"/>
                <w:lang w:val="en-US" w:eastAsia="zh-CN" w:bidi="ar"/>
              </w:rPr>
              <w:t>点位</w:t>
            </w:r>
          </w:p>
        </w:tc>
        <w:tc>
          <w:tcPr>
            <w:tcW w:w="1185" w:type="dxa"/>
            <w:shd w:val="clear" w:color="auto" w:fill="FFFFFF"/>
            <w:noWrap w:val="0"/>
            <w:vAlign w:val="center"/>
          </w:tcPr>
          <w:p w14:paraId="5DF8E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宋体" w:hAnsi="宋体"/>
                <w:color w:val="000000"/>
                <w:sz w:val="24"/>
                <w:highlight w:val="none"/>
              </w:rPr>
            </w:pPr>
            <w:r>
              <w:rPr>
                <w:rFonts w:hint="eastAsia" w:ascii="宋体" w:hAnsi="宋体" w:cs="宋体"/>
                <w:i w:val="0"/>
                <w:iCs w:val="0"/>
                <w:color w:val="000000"/>
                <w:kern w:val="0"/>
                <w:sz w:val="22"/>
                <w:szCs w:val="22"/>
                <w:u w:val="none"/>
                <w:lang w:val="en-US" w:eastAsia="zh-CN" w:bidi="ar"/>
              </w:rPr>
              <w:t>2400</w:t>
            </w:r>
          </w:p>
        </w:tc>
        <w:tc>
          <w:tcPr>
            <w:tcW w:w="1395" w:type="dxa"/>
            <w:tcBorders>
              <w:left w:val="single" w:color="auto" w:sz="4" w:space="0"/>
            </w:tcBorders>
            <w:noWrap w:val="0"/>
            <w:vAlign w:val="center"/>
          </w:tcPr>
          <w:p w14:paraId="4B75E7DF">
            <w:pPr>
              <w:keepNext w:val="0"/>
              <w:keepLines w:val="0"/>
              <w:suppressLineNumbers w:val="0"/>
              <w:spacing w:before="0" w:beforeAutospacing="0" w:after="0" w:afterAutospacing="0" w:line="240" w:lineRule="auto"/>
              <w:ind w:left="0" w:right="0"/>
              <w:rPr>
                <w:rFonts w:hint="eastAsia" w:ascii="宋体" w:hAnsi="宋体"/>
                <w:color w:val="000000"/>
                <w:sz w:val="24"/>
                <w:highlight w:val="none"/>
              </w:rPr>
            </w:pPr>
          </w:p>
        </w:tc>
        <w:tc>
          <w:tcPr>
            <w:tcW w:w="1350" w:type="dxa"/>
            <w:noWrap w:val="0"/>
            <w:vAlign w:val="center"/>
          </w:tcPr>
          <w:p w14:paraId="1F988D37">
            <w:pPr>
              <w:keepNext w:val="0"/>
              <w:keepLines w:val="0"/>
              <w:suppressLineNumbers w:val="0"/>
              <w:spacing w:before="0" w:beforeAutospacing="0" w:after="0" w:afterAutospacing="0" w:line="240" w:lineRule="auto"/>
              <w:ind w:left="0" w:right="0"/>
              <w:rPr>
                <w:rFonts w:hint="eastAsia" w:ascii="宋体" w:hAnsi="宋体"/>
                <w:color w:val="000000"/>
                <w:sz w:val="24"/>
                <w:highlight w:val="none"/>
              </w:rPr>
            </w:pPr>
          </w:p>
        </w:tc>
        <w:tc>
          <w:tcPr>
            <w:tcW w:w="936" w:type="dxa"/>
            <w:noWrap w:val="0"/>
            <w:vAlign w:val="top"/>
          </w:tcPr>
          <w:p w14:paraId="7BC6F7D6">
            <w:pPr>
              <w:keepNext w:val="0"/>
              <w:keepLines w:val="0"/>
              <w:suppressLineNumbers w:val="0"/>
              <w:spacing w:before="0" w:beforeAutospacing="0" w:after="0" w:afterAutospacing="0" w:line="240" w:lineRule="auto"/>
              <w:ind w:left="0" w:right="0"/>
              <w:rPr>
                <w:rFonts w:hint="eastAsia" w:ascii="宋体" w:hAnsi="宋体"/>
                <w:color w:val="000000"/>
                <w:sz w:val="24"/>
                <w:highlight w:val="none"/>
              </w:rPr>
            </w:pPr>
          </w:p>
        </w:tc>
      </w:tr>
      <w:tr w14:paraId="24ED9F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jc w:val="center"/>
        </w:trPr>
        <w:tc>
          <w:tcPr>
            <w:tcW w:w="8853" w:type="dxa"/>
            <w:gridSpan w:val="7"/>
            <w:noWrap w:val="0"/>
            <w:vAlign w:val="center"/>
          </w:tcPr>
          <w:p w14:paraId="0D551B0E">
            <w:pPr>
              <w:keepNext w:val="0"/>
              <w:keepLines w:val="0"/>
              <w:suppressLineNumbers w:val="0"/>
              <w:spacing w:before="0" w:beforeAutospacing="0" w:after="0" w:afterAutospacing="0" w:line="300" w:lineRule="exact"/>
              <w:ind w:left="0" w:right="0"/>
              <w:jc w:val="both"/>
              <w:rPr>
                <w:rFonts w:hint="eastAsia" w:ascii="宋体" w:hAnsi="宋体"/>
                <w:color w:val="000000"/>
                <w:sz w:val="24"/>
                <w:highlight w:val="none"/>
              </w:rPr>
            </w:pPr>
            <w:r>
              <w:rPr>
                <w:rFonts w:hint="eastAsia" w:ascii="宋体" w:hAnsi="宋体"/>
                <w:b/>
                <w:color w:val="000000"/>
                <w:sz w:val="24"/>
                <w:highlight w:val="none"/>
                <w:lang w:val="en-US" w:eastAsia="zh-CN"/>
              </w:rPr>
              <w:t>一年</w:t>
            </w:r>
            <w:r>
              <w:rPr>
                <w:rFonts w:hint="eastAsia" w:ascii="宋体" w:hAnsi="宋体"/>
                <w:b/>
                <w:color w:val="000000"/>
                <w:sz w:val="24"/>
                <w:highlight w:val="none"/>
              </w:rPr>
              <w:t>投标报价：</w:t>
            </w:r>
            <w:r>
              <w:rPr>
                <w:rFonts w:hint="eastAsia" w:ascii="宋体" w:hAnsi="宋体"/>
                <w:b/>
                <w:color w:val="000000"/>
                <w:sz w:val="24"/>
                <w:highlight w:val="none"/>
                <w:u w:val="single"/>
              </w:rPr>
              <w:t xml:space="preserve">         </w:t>
            </w:r>
            <w:r>
              <w:rPr>
                <w:rFonts w:hint="eastAsia" w:ascii="宋体" w:hAnsi="宋体"/>
                <w:b/>
                <w:color w:val="000000"/>
                <w:sz w:val="24"/>
                <w:highlight w:val="none"/>
              </w:rPr>
              <w:t>元</w:t>
            </w:r>
          </w:p>
        </w:tc>
      </w:tr>
    </w:tbl>
    <w:p w14:paraId="282EA0E3">
      <w:pPr>
        <w:ind w:firstLine="420" w:firstLineChars="200"/>
        <w:jc w:val="left"/>
        <w:rPr>
          <w:rFonts w:hint="eastAsia" w:ascii="宋体" w:hAnsi="宋体" w:eastAsia="宋体" w:cs="宋体"/>
          <w:highlight w:val="none"/>
          <w:lang w:val="zh-CN"/>
        </w:rPr>
      </w:pPr>
    </w:p>
    <w:p w14:paraId="35E00E5F">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color w:val="000000"/>
          <w:szCs w:val="21"/>
          <w:highlight w:val="none"/>
          <w:lang w:val="zh-CN"/>
        </w:rPr>
      </w:pPr>
      <w:r>
        <w:rPr>
          <w:rFonts w:hint="eastAsia" w:ascii="宋体" w:hAnsi="宋体" w:eastAsia="宋体" w:cs="宋体"/>
          <w:color w:val="000000"/>
          <w:szCs w:val="21"/>
          <w:highlight w:val="none"/>
          <w:lang w:val="zh-CN"/>
        </w:rPr>
        <w:t>注：1.所有投标只能选择一种方案，单价和合价的报价只能是唯一，且须列出详细的分项报价。</w:t>
      </w:r>
    </w:p>
    <w:p w14:paraId="5EC10B1E">
      <w:pPr>
        <w:keepNext w:val="0"/>
        <w:keepLines w:val="0"/>
        <w:pageBreakBefore w:val="0"/>
        <w:widowControl w:val="0"/>
        <w:kinsoku/>
        <w:wordWrap/>
        <w:overflowPunct/>
        <w:topLinePunct w:val="0"/>
        <w:autoSpaceDE/>
        <w:autoSpaceDN/>
        <w:bidi w:val="0"/>
        <w:adjustRightInd/>
        <w:snapToGrid/>
        <w:spacing w:line="340" w:lineRule="exact"/>
        <w:ind w:left="420" w:leftChars="200" w:firstLine="420" w:firstLineChars="200"/>
        <w:textAlignment w:val="auto"/>
        <w:rPr>
          <w:rFonts w:hint="eastAsia" w:ascii="宋体" w:hAnsi="宋体" w:eastAsia="宋体" w:cs="宋体"/>
          <w:color w:val="000000"/>
          <w:szCs w:val="21"/>
          <w:highlight w:val="none"/>
          <w:lang w:val="zh-CN"/>
        </w:rPr>
      </w:pP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val="zh-CN"/>
        </w:rPr>
        <w:t>投标报价包括完成招标文件和采购配置清单要求的所有服务内容所包含的一切应有费用。</w:t>
      </w:r>
      <w:r>
        <w:rPr>
          <w:rFonts w:hint="eastAsia" w:ascii="宋体" w:hAnsi="宋体" w:eastAsia="宋体" w:cs="宋体"/>
          <w:color w:val="000000"/>
          <w:szCs w:val="21"/>
          <w:highlight w:val="none"/>
          <w:lang w:val="en-US" w:eastAsia="zh-CN"/>
        </w:rPr>
        <w:t>投标报</w:t>
      </w:r>
      <w:r>
        <w:rPr>
          <w:rFonts w:hint="eastAsia" w:ascii="宋体" w:hAnsi="宋体" w:eastAsia="宋体" w:cs="宋体"/>
          <w:color w:val="000000"/>
          <w:szCs w:val="21"/>
          <w:highlight w:val="none"/>
          <w:lang w:val="zh-CN"/>
        </w:rPr>
        <w:t>价今后将不作任何调整。</w:t>
      </w:r>
    </w:p>
    <w:p w14:paraId="71518E8E">
      <w:pPr>
        <w:keepNext w:val="0"/>
        <w:keepLines w:val="0"/>
        <w:pageBreakBefore w:val="0"/>
        <w:widowControl w:val="0"/>
        <w:kinsoku/>
        <w:wordWrap/>
        <w:overflowPunct/>
        <w:topLinePunct w:val="0"/>
        <w:autoSpaceDE/>
        <w:autoSpaceDN/>
        <w:bidi w:val="0"/>
        <w:adjustRightInd/>
        <w:snapToGrid/>
        <w:spacing w:line="340" w:lineRule="exact"/>
        <w:ind w:left="420" w:leftChars="200" w:firstLine="420" w:firstLineChars="200"/>
        <w:textAlignment w:val="auto"/>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3.</w:t>
      </w:r>
      <w:r>
        <w:rPr>
          <w:rFonts w:hint="default" w:ascii="宋体" w:hAnsi="宋体" w:eastAsia="宋体" w:cs="宋体"/>
          <w:color w:val="000000"/>
          <w:szCs w:val="21"/>
          <w:highlight w:val="none"/>
          <w:lang w:val="en-US" w:eastAsia="zh-CN"/>
        </w:rPr>
        <w:t>以上工作量仅供参考，实际工作量以</w:t>
      </w:r>
      <w:r>
        <w:rPr>
          <w:rFonts w:hint="eastAsia" w:ascii="宋体" w:hAnsi="宋体" w:eastAsia="宋体" w:cs="宋体"/>
          <w:color w:val="000000"/>
          <w:szCs w:val="21"/>
          <w:highlight w:val="none"/>
          <w:lang w:val="en-US" w:eastAsia="zh-CN"/>
        </w:rPr>
        <w:t>中标人</w:t>
      </w:r>
      <w:r>
        <w:rPr>
          <w:rFonts w:hint="default" w:ascii="宋体" w:hAnsi="宋体" w:eastAsia="宋体" w:cs="宋体"/>
          <w:color w:val="000000"/>
          <w:szCs w:val="21"/>
          <w:highlight w:val="none"/>
          <w:lang w:val="en-US" w:eastAsia="zh-CN"/>
        </w:rPr>
        <w:t>现场勘测为准，本项目计价方式为固定总价方式，除非合同规定可以进行调整外，合同价款不进行调整</w:t>
      </w:r>
      <w:r>
        <w:rPr>
          <w:rFonts w:hint="eastAsia" w:ascii="宋体" w:hAnsi="宋体" w:eastAsia="宋体" w:cs="宋体"/>
          <w:color w:val="000000"/>
          <w:szCs w:val="21"/>
          <w:highlight w:val="none"/>
          <w:lang w:val="en-US" w:eastAsia="zh-CN"/>
        </w:rPr>
        <w:t>。</w:t>
      </w:r>
    </w:p>
    <w:p w14:paraId="496D978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color w:val="000000"/>
          <w:sz w:val="24"/>
          <w:highlight w:val="none"/>
        </w:rPr>
      </w:pPr>
    </w:p>
    <w:p w14:paraId="477477B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color w:val="000000"/>
          <w:sz w:val="24"/>
          <w:highlight w:val="none"/>
        </w:rPr>
      </w:pPr>
    </w:p>
    <w:p w14:paraId="5E1A3B0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color w:val="000000"/>
          <w:sz w:val="24"/>
          <w:highlight w:val="none"/>
        </w:rPr>
      </w:pPr>
      <w:r>
        <w:rPr>
          <w:rFonts w:hint="eastAsia" w:ascii="宋体"/>
          <w:color w:val="000000"/>
          <w:sz w:val="24"/>
          <w:highlight w:val="none"/>
        </w:rPr>
        <w:t>投标人名称（盖单位章）：</w:t>
      </w:r>
      <w:r>
        <w:rPr>
          <w:rFonts w:hint="eastAsia" w:ascii="宋体"/>
          <w:color w:val="000000"/>
          <w:sz w:val="24"/>
          <w:highlight w:val="none"/>
          <w:u w:val="single"/>
        </w:rPr>
        <w:t xml:space="preserve">                                </w:t>
      </w:r>
    </w:p>
    <w:p w14:paraId="741C74E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color w:val="000000"/>
          <w:sz w:val="24"/>
          <w:highlight w:val="none"/>
        </w:rPr>
      </w:pPr>
      <w:r>
        <w:rPr>
          <w:rFonts w:hint="eastAsia" w:ascii="宋体"/>
          <w:color w:val="000000"/>
          <w:sz w:val="24"/>
          <w:highlight w:val="none"/>
        </w:rPr>
        <w:t>法定代表人 (</w:t>
      </w:r>
      <w:r>
        <w:rPr>
          <w:rFonts w:hint="eastAsia" w:ascii="宋体"/>
          <w:color w:val="000000"/>
          <w:sz w:val="24"/>
          <w:highlight w:val="none"/>
          <w:lang w:val="en-US" w:eastAsia="zh-CN"/>
        </w:rPr>
        <w:t>签字或盖章</w:t>
      </w:r>
      <w:r>
        <w:rPr>
          <w:rFonts w:hint="eastAsia" w:ascii="宋体"/>
          <w:color w:val="000000"/>
          <w:sz w:val="24"/>
          <w:highlight w:val="none"/>
        </w:rPr>
        <w:t>)：</w:t>
      </w:r>
      <w:r>
        <w:rPr>
          <w:rFonts w:hint="eastAsia" w:ascii="宋体"/>
          <w:color w:val="000000"/>
          <w:sz w:val="24"/>
          <w:highlight w:val="none"/>
          <w:u w:val="single"/>
        </w:rPr>
        <w:t xml:space="preserve">                          </w:t>
      </w:r>
    </w:p>
    <w:p w14:paraId="12B0EEF7">
      <w:pPr>
        <w:keepNext w:val="0"/>
        <w:keepLines w:val="0"/>
        <w:pageBreakBefore w:val="0"/>
        <w:widowControl w:val="0"/>
        <w:kinsoku/>
        <w:wordWrap/>
        <w:overflowPunct/>
        <w:topLinePunct w:val="0"/>
        <w:autoSpaceDE/>
        <w:autoSpaceDN/>
        <w:bidi w:val="0"/>
        <w:adjustRightInd/>
        <w:snapToGrid/>
        <w:spacing w:line="480" w:lineRule="auto"/>
        <w:ind w:left="720"/>
        <w:jc w:val="center"/>
        <w:textAlignment w:val="auto"/>
        <w:rPr>
          <w:b/>
          <w:bCs w:val="0"/>
          <w:sz w:val="32"/>
          <w:szCs w:val="32"/>
          <w:highlight w:val="none"/>
          <w:lang w:eastAsia="zh-CN"/>
        </w:rPr>
      </w:pPr>
      <w:r>
        <w:rPr>
          <w:rFonts w:hint="eastAsia" w:ascii="宋体"/>
          <w:color w:val="000000"/>
          <w:sz w:val="24"/>
          <w:highlight w:val="none"/>
          <w:lang w:val="en-US" w:eastAsia="zh-CN"/>
        </w:rPr>
        <w:t xml:space="preserve">                         </w:t>
      </w:r>
      <w:r>
        <w:rPr>
          <w:rFonts w:hint="eastAsia" w:ascii="宋体"/>
          <w:color w:val="000000"/>
          <w:sz w:val="24"/>
          <w:highlight w:val="none"/>
        </w:rPr>
        <w:t>日    期：</w:t>
      </w:r>
      <w:r>
        <w:rPr>
          <w:rFonts w:hint="eastAsia" w:ascii="宋体"/>
          <w:color w:val="000000"/>
          <w:sz w:val="24"/>
          <w:highlight w:val="none"/>
          <w:u w:val="single"/>
        </w:rPr>
        <w:t xml:space="preserve">        </w:t>
      </w:r>
      <w:r>
        <w:rPr>
          <w:rFonts w:hint="eastAsia" w:ascii="宋体"/>
          <w:color w:val="000000"/>
          <w:sz w:val="24"/>
          <w:highlight w:val="none"/>
        </w:rPr>
        <w:t>年</w:t>
      </w:r>
      <w:r>
        <w:rPr>
          <w:rFonts w:hint="eastAsia" w:ascii="宋体"/>
          <w:color w:val="000000"/>
          <w:sz w:val="24"/>
          <w:highlight w:val="none"/>
          <w:u w:val="single"/>
        </w:rPr>
        <w:t xml:space="preserve">      </w:t>
      </w:r>
      <w:r>
        <w:rPr>
          <w:rFonts w:hint="eastAsia" w:ascii="宋体"/>
          <w:color w:val="000000"/>
          <w:sz w:val="24"/>
          <w:highlight w:val="none"/>
        </w:rPr>
        <w:t>月</w:t>
      </w:r>
      <w:r>
        <w:rPr>
          <w:rFonts w:hint="eastAsia" w:ascii="宋体"/>
          <w:color w:val="000000"/>
          <w:sz w:val="24"/>
          <w:highlight w:val="none"/>
          <w:u w:val="single"/>
        </w:rPr>
        <w:t xml:space="preserve">      </w:t>
      </w:r>
      <w:r>
        <w:rPr>
          <w:rFonts w:hint="eastAsia" w:ascii="宋体"/>
          <w:color w:val="000000"/>
          <w:sz w:val="24"/>
          <w:highlight w:val="none"/>
        </w:rPr>
        <w:t>日</w:t>
      </w:r>
    </w:p>
    <w:p w14:paraId="3BEC8C9C">
      <w:pPr>
        <w:rPr>
          <w:b/>
          <w:bCs w:val="0"/>
          <w:sz w:val="32"/>
          <w:szCs w:val="32"/>
          <w:highlight w:val="none"/>
          <w:lang w:eastAsia="zh-CN"/>
        </w:rPr>
      </w:pPr>
      <w:r>
        <w:rPr>
          <w:b/>
          <w:bCs w:val="0"/>
          <w:sz w:val="32"/>
          <w:szCs w:val="32"/>
          <w:highlight w:val="none"/>
          <w:lang w:eastAsia="zh-CN"/>
        </w:rPr>
        <w:br w:type="page"/>
      </w:r>
    </w:p>
    <w:p w14:paraId="5992FE08">
      <w:pPr>
        <w:pStyle w:val="21"/>
        <w:widowControl/>
        <w:spacing w:before="0" w:beforeAutospacing="0" w:after="0" w:afterAutospacing="0" w:line="375" w:lineRule="atLeast"/>
        <w:ind w:left="0" w:right="0"/>
        <w:jc w:val="center"/>
        <w:outlineLvl w:val="0"/>
        <w:rPr>
          <w:b/>
          <w:bCs w:val="0"/>
          <w:sz w:val="32"/>
          <w:szCs w:val="32"/>
          <w:highlight w:val="none"/>
          <w:lang w:val="en-US"/>
        </w:rPr>
      </w:pPr>
      <w:r>
        <w:rPr>
          <w:b/>
          <w:bCs w:val="0"/>
          <w:sz w:val="32"/>
          <w:szCs w:val="32"/>
          <w:highlight w:val="none"/>
          <w:lang w:eastAsia="zh-CN"/>
        </w:rPr>
        <w:t>第</w:t>
      </w:r>
      <w:r>
        <w:rPr>
          <w:rFonts w:hint="eastAsia"/>
          <w:b/>
          <w:bCs w:val="0"/>
          <w:sz w:val="32"/>
          <w:szCs w:val="32"/>
          <w:highlight w:val="none"/>
          <w:lang w:val="en-US" w:eastAsia="zh-CN"/>
        </w:rPr>
        <w:t>八</w:t>
      </w:r>
      <w:r>
        <w:rPr>
          <w:b/>
          <w:bCs w:val="0"/>
          <w:sz w:val="32"/>
          <w:szCs w:val="32"/>
          <w:highlight w:val="none"/>
          <w:lang w:eastAsia="zh-CN"/>
        </w:rPr>
        <w:t>章</w:t>
      </w:r>
      <w:r>
        <w:rPr>
          <w:b/>
          <w:bCs w:val="0"/>
          <w:sz w:val="32"/>
          <w:szCs w:val="32"/>
          <w:highlight w:val="none"/>
          <w:lang w:val="en-US"/>
        </w:rPr>
        <w:t xml:space="preserve">   </w:t>
      </w:r>
      <w:r>
        <w:rPr>
          <w:b/>
          <w:bCs w:val="0"/>
          <w:sz w:val="32"/>
          <w:szCs w:val="32"/>
          <w:highlight w:val="none"/>
          <w:lang w:eastAsia="zh-CN"/>
        </w:rPr>
        <w:t>招标人、招标代理机构对本招标文件的确认</w:t>
      </w:r>
    </w:p>
    <w:tbl>
      <w:tblPr>
        <w:tblStyle w:val="22"/>
        <w:tblW w:w="8554"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4"/>
      </w:tblGrid>
      <w:tr w14:paraId="6E6A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1" w:hRule="atLeast"/>
        </w:trPr>
        <w:tc>
          <w:tcPr>
            <w:tcW w:w="8554" w:type="dxa"/>
            <w:tcBorders>
              <w:top w:val="single" w:color="auto" w:sz="4" w:space="0"/>
              <w:left w:val="single" w:color="auto" w:sz="4" w:space="0"/>
              <w:bottom w:val="single" w:color="auto" w:sz="4" w:space="0"/>
              <w:right w:val="single" w:color="auto" w:sz="4" w:space="0"/>
            </w:tcBorders>
            <w:shd w:val="clear" w:color="auto" w:fill="auto"/>
            <w:vAlign w:val="top"/>
          </w:tcPr>
          <w:p w14:paraId="6B7C1F6A">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kern w:val="2"/>
                <w:sz w:val="28"/>
                <w:szCs w:val="28"/>
                <w:highlight w:val="none"/>
                <w:lang w:val="en-US"/>
              </w:rPr>
            </w:pPr>
          </w:p>
          <w:p w14:paraId="4E87C921">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我单位对</w:t>
            </w:r>
            <w:r>
              <w:rPr>
                <w:rFonts w:hint="eastAsia" w:ascii="宋体" w:hAnsi="宋体" w:eastAsia="宋体" w:cs="宋体"/>
                <w:color w:val="000000"/>
                <w:kern w:val="2"/>
                <w:sz w:val="28"/>
                <w:szCs w:val="28"/>
                <w:highlight w:val="none"/>
                <w:u w:val="single" w:color="000000"/>
                <w:lang w:val="en-US" w:eastAsia="zh-CN" w:bidi="ar"/>
              </w:rPr>
              <w:t>滁州轨道运营防雷检测项目（2026年-2028年）</w:t>
            </w:r>
            <w:r>
              <w:rPr>
                <w:rFonts w:hint="eastAsia" w:ascii="宋体" w:hAnsi="宋体" w:eastAsia="宋体" w:cs="宋体"/>
                <w:color w:val="000000"/>
                <w:kern w:val="2"/>
                <w:sz w:val="28"/>
                <w:szCs w:val="28"/>
                <w:highlight w:val="none"/>
                <w:u w:color="000000"/>
                <w:lang w:val="en-US" w:eastAsia="zh-CN" w:bidi="ar"/>
              </w:rPr>
              <w:t>招标文件进行确认。</w:t>
            </w:r>
          </w:p>
          <w:p w14:paraId="7FD37CA5">
            <w:pPr>
              <w:keepNext w:val="0"/>
              <w:keepLines w:val="0"/>
              <w:widowControl/>
              <w:suppressLineNumbers w:val="0"/>
              <w:spacing w:before="0" w:beforeAutospacing="0" w:after="0" w:afterAutospacing="0" w:line="720" w:lineRule="exact"/>
              <w:ind w:left="0" w:right="0" w:firstLine="560" w:firstLineChars="2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 xml:space="preserve">招标人：滁州市轨道交通运营有限公司 </w:t>
            </w:r>
          </w:p>
          <w:p w14:paraId="4D4008B8">
            <w:pPr>
              <w:keepNext w:val="0"/>
              <w:keepLines w:val="0"/>
              <w:widowControl/>
              <w:suppressLineNumbers w:val="0"/>
              <w:spacing w:before="0" w:beforeAutospacing="0" w:after="0" w:afterAutospacing="0" w:line="720" w:lineRule="exact"/>
              <w:ind w:left="0" w:right="0" w:firstLine="560" w:firstLineChars="200"/>
              <w:jc w:val="both"/>
              <w:rPr>
                <w:rFonts w:hint="eastAsia" w:ascii="宋体" w:hAnsi="宋体" w:eastAsia="宋体" w:cs="宋体"/>
                <w:color w:val="000000"/>
                <w:kern w:val="2"/>
                <w:sz w:val="28"/>
                <w:szCs w:val="28"/>
                <w:highlight w:val="none"/>
                <w:u w:color="000000"/>
                <w:lang w:val="en-US" w:eastAsia="zh-CN" w:bidi="ar"/>
              </w:rPr>
            </w:pPr>
            <w:r>
              <w:rPr>
                <w:rFonts w:hint="eastAsia" w:ascii="宋体" w:hAnsi="宋体" w:eastAsia="宋体" w:cs="宋体"/>
                <w:color w:val="000000"/>
                <w:kern w:val="2"/>
                <w:sz w:val="28"/>
                <w:szCs w:val="28"/>
                <w:highlight w:val="none"/>
                <w:u w:color="000000"/>
                <w:lang w:val="en-US" w:eastAsia="zh-CN" w:bidi="ar"/>
              </w:rPr>
              <w:t>联系人：杭祥婷</w:t>
            </w:r>
          </w:p>
          <w:p w14:paraId="1AFBA678">
            <w:pPr>
              <w:keepNext w:val="0"/>
              <w:keepLines w:val="0"/>
              <w:widowControl/>
              <w:suppressLineNumbers w:val="0"/>
              <w:spacing w:before="0" w:beforeAutospacing="0" w:after="0" w:afterAutospacing="0" w:line="720" w:lineRule="exact"/>
              <w:ind w:left="0" w:right="0" w:firstLine="560" w:firstLineChars="200"/>
              <w:jc w:val="both"/>
              <w:rPr>
                <w:rFonts w:hint="eastAsia" w:ascii="宋体" w:hAnsi="宋体" w:eastAsia="宋体" w:cs="宋体"/>
                <w:color w:val="000000"/>
                <w:kern w:val="2"/>
                <w:sz w:val="28"/>
                <w:szCs w:val="28"/>
                <w:highlight w:val="none"/>
                <w:u w:color="000000"/>
                <w:lang w:val="en-US" w:eastAsia="zh-CN" w:bidi="ar"/>
              </w:rPr>
            </w:pPr>
            <w:r>
              <w:rPr>
                <w:rFonts w:hint="eastAsia" w:ascii="宋体" w:hAnsi="宋体" w:eastAsia="宋体" w:cs="宋体"/>
                <w:color w:val="000000"/>
                <w:kern w:val="2"/>
                <w:sz w:val="28"/>
                <w:szCs w:val="28"/>
                <w:highlight w:val="none"/>
                <w:u w:color="000000"/>
                <w:lang w:val="en-US" w:eastAsia="zh-CN" w:bidi="ar"/>
              </w:rPr>
              <w:t>联系电话：0550-3352128</w:t>
            </w:r>
          </w:p>
          <w:p w14:paraId="67FD3213">
            <w:pPr>
              <w:keepNext w:val="0"/>
              <w:keepLines w:val="0"/>
              <w:widowControl/>
              <w:suppressLineNumbers w:val="0"/>
              <w:spacing w:before="0" w:beforeAutospacing="0" w:after="0" w:afterAutospacing="0" w:line="440" w:lineRule="exact"/>
              <w:ind w:left="0" w:right="0" w:firstLine="1680" w:firstLineChars="6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 xml:space="preserve">  </w:t>
            </w:r>
          </w:p>
          <w:p w14:paraId="0889D434">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kern w:val="2"/>
                <w:sz w:val="28"/>
                <w:szCs w:val="28"/>
                <w:highlight w:val="none"/>
                <w:lang w:val="en-US"/>
              </w:rPr>
            </w:pPr>
          </w:p>
          <w:p w14:paraId="79426E97">
            <w:pPr>
              <w:keepNext w:val="0"/>
              <w:keepLines w:val="0"/>
              <w:widowControl/>
              <w:suppressLineNumbers w:val="0"/>
              <w:spacing w:before="0" w:beforeAutospacing="0" w:after="0" w:afterAutospacing="0" w:line="440" w:lineRule="exact"/>
              <w:ind w:left="0" w:right="0" w:firstLine="5600" w:firstLineChars="20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（单位盖章）</w:t>
            </w:r>
          </w:p>
          <w:p w14:paraId="0DCADFCF">
            <w:pPr>
              <w:keepNext w:val="0"/>
              <w:keepLines w:val="0"/>
              <w:widowControl/>
              <w:suppressLineNumbers w:val="0"/>
              <w:spacing w:before="0" w:beforeAutospacing="0" w:after="0" w:afterAutospacing="0" w:line="440" w:lineRule="exact"/>
              <w:ind w:left="0" w:right="0" w:firstLine="6300" w:firstLineChars="2250"/>
              <w:jc w:val="both"/>
              <w:rPr>
                <w:rFonts w:hint="eastAsia" w:ascii="宋体" w:hAnsi="宋体" w:eastAsia="宋体" w:cs="宋体"/>
                <w:kern w:val="2"/>
                <w:sz w:val="28"/>
                <w:szCs w:val="28"/>
                <w:highlight w:val="none"/>
                <w:lang w:val="en-US"/>
              </w:rPr>
            </w:pPr>
          </w:p>
          <w:p w14:paraId="3B51F4B8">
            <w:pPr>
              <w:keepNext w:val="0"/>
              <w:keepLines w:val="0"/>
              <w:widowControl/>
              <w:suppressLineNumbers w:val="0"/>
              <w:spacing w:before="0" w:beforeAutospacing="0" w:after="0" w:afterAutospacing="0" w:line="440" w:lineRule="exact"/>
              <w:ind w:left="0" w:right="0" w:firstLine="5880" w:firstLineChars="21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2026年8月31日</w:t>
            </w:r>
          </w:p>
          <w:p w14:paraId="6ACCC6E9">
            <w:pPr>
              <w:keepNext w:val="0"/>
              <w:keepLines w:val="0"/>
              <w:widowControl/>
              <w:suppressLineNumbers w:val="0"/>
              <w:spacing w:before="0" w:beforeAutospacing="0" w:after="0" w:afterAutospacing="0" w:line="440" w:lineRule="exact"/>
              <w:ind w:left="0" w:right="0" w:firstLine="5600" w:firstLineChars="2000"/>
              <w:jc w:val="both"/>
              <w:rPr>
                <w:rFonts w:hint="eastAsia" w:ascii="宋体" w:hAnsi="宋体" w:eastAsia="宋体" w:cs="宋体"/>
                <w:kern w:val="2"/>
                <w:sz w:val="28"/>
                <w:szCs w:val="28"/>
                <w:highlight w:val="none"/>
                <w:lang w:val="en-US"/>
              </w:rPr>
            </w:pPr>
          </w:p>
        </w:tc>
      </w:tr>
      <w:tr w14:paraId="11DB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4" w:hRule="atLeast"/>
        </w:trPr>
        <w:tc>
          <w:tcPr>
            <w:tcW w:w="8554" w:type="dxa"/>
            <w:tcBorders>
              <w:top w:val="single" w:color="auto" w:sz="4" w:space="0"/>
              <w:left w:val="single" w:color="auto" w:sz="4" w:space="0"/>
              <w:bottom w:val="single" w:color="auto" w:sz="4" w:space="0"/>
              <w:right w:val="single" w:color="auto" w:sz="4" w:space="0"/>
            </w:tcBorders>
            <w:shd w:val="clear" w:color="auto" w:fill="auto"/>
            <w:vAlign w:val="top"/>
          </w:tcPr>
          <w:p w14:paraId="1C982163">
            <w:pPr>
              <w:keepNext w:val="0"/>
              <w:keepLines w:val="0"/>
              <w:widowControl/>
              <w:suppressLineNumbers w:val="0"/>
              <w:spacing w:before="0" w:beforeAutospacing="0" w:after="0" w:afterAutospacing="0" w:line="440" w:lineRule="exact"/>
              <w:ind w:left="0" w:right="0"/>
              <w:jc w:val="both"/>
              <w:rPr>
                <w:rFonts w:hint="eastAsia" w:ascii="宋体" w:hAnsi="宋体" w:eastAsia="宋体" w:cs="宋体"/>
                <w:kern w:val="2"/>
                <w:sz w:val="28"/>
                <w:szCs w:val="28"/>
                <w:highlight w:val="none"/>
                <w:lang w:val="en-US"/>
              </w:rPr>
            </w:pPr>
          </w:p>
          <w:p w14:paraId="48B174B3">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招标代理机构：滁州市城投工程咨询管理有限公司</w:t>
            </w:r>
          </w:p>
          <w:p w14:paraId="48414BC5">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经办人：周蓓蕾</w:t>
            </w:r>
          </w:p>
          <w:p w14:paraId="412FC732">
            <w:pPr>
              <w:keepNext w:val="0"/>
              <w:keepLines w:val="0"/>
              <w:widowControl/>
              <w:suppressLineNumbers w:val="0"/>
              <w:spacing w:before="0" w:beforeAutospacing="0" w:after="0" w:afterAutospacing="0" w:line="600" w:lineRule="exact"/>
              <w:ind w:left="0" w:right="0" w:firstLine="560" w:firstLineChars="2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电话：0550-3519519、18005505728</w:t>
            </w:r>
          </w:p>
          <w:p w14:paraId="1DD30145">
            <w:pPr>
              <w:keepNext w:val="0"/>
              <w:keepLines w:val="0"/>
              <w:widowControl/>
              <w:suppressLineNumbers w:val="0"/>
              <w:spacing w:before="0" w:beforeAutospacing="0" w:after="0" w:afterAutospacing="0" w:line="440" w:lineRule="exact"/>
              <w:ind w:left="0" w:right="0" w:firstLine="560" w:firstLineChars="200"/>
              <w:jc w:val="both"/>
              <w:rPr>
                <w:rFonts w:hint="eastAsia" w:ascii="宋体" w:hAnsi="宋体" w:eastAsia="宋体" w:cs="宋体"/>
                <w:kern w:val="2"/>
                <w:sz w:val="28"/>
                <w:szCs w:val="28"/>
                <w:highlight w:val="none"/>
                <w:lang w:val="en-US"/>
              </w:rPr>
            </w:pPr>
          </w:p>
          <w:p w14:paraId="1AB4A00A">
            <w:pPr>
              <w:pStyle w:val="6"/>
              <w:widowControl/>
              <w:spacing w:before="0" w:beforeAutospacing="0" w:after="120" w:afterAutospacing="0"/>
              <w:ind w:leftChars="200" w:right="0" w:firstLine="560"/>
              <w:rPr>
                <w:kern w:val="2"/>
                <w:sz w:val="28"/>
                <w:szCs w:val="28"/>
                <w:highlight w:val="none"/>
                <w:lang w:val="en-US"/>
              </w:rPr>
            </w:pPr>
          </w:p>
          <w:p w14:paraId="33F9ED58">
            <w:pPr>
              <w:keepNext w:val="0"/>
              <w:keepLines w:val="0"/>
              <w:widowControl/>
              <w:suppressLineNumbers w:val="0"/>
              <w:spacing w:before="0" w:beforeAutospacing="0" w:after="0" w:afterAutospacing="0" w:line="357" w:lineRule="atLeast"/>
              <w:ind w:left="0" w:right="0"/>
              <w:jc w:val="both"/>
              <w:rPr>
                <w:rFonts w:hint="eastAsia" w:ascii="宋体" w:hAnsi="宋体" w:eastAsia="宋体" w:cs="宋体"/>
                <w:kern w:val="2"/>
                <w:highlight w:val="none"/>
                <w:lang w:val="en-US"/>
              </w:rPr>
            </w:pPr>
          </w:p>
          <w:p w14:paraId="14EDE279">
            <w:pPr>
              <w:keepNext w:val="0"/>
              <w:keepLines w:val="0"/>
              <w:widowControl/>
              <w:suppressLineNumbers w:val="0"/>
              <w:spacing w:before="0" w:beforeAutospacing="0" w:after="0" w:afterAutospacing="0" w:line="440" w:lineRule="exact"/>
              <w:ind w:left="0" w:right="0" w:firstLine="5600" w:firstLineChars="2000"/>
              <w:jc w:val="both"/>
              <w:rPr>
                <w:rFonts w:hint="eastAsia" w:ascii="宋体" w:hAnsi="宋体" w:eastAsia="宋体" w:cs="宋体"/>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（单位盖章）</w:t>
            </w:r>
          </w:p>
          <w:p w14:paraId="2B7EF9CB">
            <w:pPr>
              <w:keepNext w:val="0"/>
              <w:keepLines w:val="0"/>
              <w:widowControl/>
              <w:suppressLineNumbers w:val="0"/>
              <w:spacing w:before="0" w:beforeAutospacing="0" w:after="0" w:afterAutospacing="0" w:line="440" w:lineRule="exact"/>
              <w:ind w:left="0" w:right="0" w:firstLine="6300" w:firstLineChars="2250"/>
              <w:jc w:val="both"/>
              <w:rPr>
                <w:rFonts w:hint="eastAsia" w:ascii="宋体" w:hAnsi="宋体" w:eastAsia="宋体" w:cs="宋体"/>
                <w:kern w:val="2"/>
                <w:sz w:val="28"/>
                <w:szCs w:val="28"/>
                <w:highlight w:val="none"/>
                <w:lang w:val="en-US"/>
              </w:rPr>
            </w:pPr>
          </w:p>
          <w:p w14:paraId="30314507">
            <w:pPr>
              <w:keepNext w:val="0"/>
              <w:keepLines w:val="0"/>
              <w:widowControl/>
              <w:suppressLineNumbers w:val="0"/>
              <w:spacing w:before="0" w:beforeAutospacing="0" w:after="0" w:afterAutospacing="0" w:line="440" w:lineRule="exact"/>
              <w:ind w:left="0" w:right="0" w:firstLine="5880" w:firstLineChars="2100"/>
              <w:jc w:val="both"/>
              <w:rPr>
                <w:rFonts w:hint="default" w:ascii="宋体" w:hAnsi="宋体" w:eastAsia="宋体" w:cs="宋体"/>
                <w:color w:val="FF0000"/>
                <w:kern w:val="2"/>
                <w:sz w:val="28"/>
                <w:szCs w:val="28"/>
                <w:highlight w:val="none"/>
                <w:lang w:val="en-US"/>
              </w:rPr>
            </w:pPr>
            <w:r>
              <w:rPr>
                <w:rFonts w:hint="eastAsia" w:ascii="宋体" w:hAnsi="宋体" w:eastAsia="宋体" w:cs="宋体"/>
                <w:color w:val="000000"/>
                <w:kern w:val="2"/>
                <w:sz w:val="28"/>
                <w:szCs w:val="28"/>
                <w:highlight w:val="none"/>
                <w:u w:color="000000"/>
                <w:lang w:val="en-US" w:eastAsia="zh-CN" w:bidi="ar"/>
              </w:rPr>
              <w:t>2026年8月31日</w:t>
            </w:r>
          </w:p>
        </w:tc>
      </w:tr>
    </w:tbl>
    <w:p w14:paraId="729C3CD1">
      <w:pPr>
        <w:rPr>
          <w:highlight w:val="none"/>
        </w:rPr>
      </w:pP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〇.">
    <w:altName w:val="黑体"/>
    <w:panose1 w:val="00000000000000000000"/>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ˎ̥">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BC19E">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E6094">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EE6094">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029D2">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14BE6">
                          <w:pPr>
                            <w:pStyle w:val="17"/>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414BE6">
                    <w:pPr>
                      <w:pStyle w:val="17"/>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BB9D5">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4D443">
                          <w:pPr>
                            <w:pStyle w:val="17"/>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C04D443">
                    <w:pPr>
                      <w:pStyle w:val="17"/>
                    </w:pPr>
                    <w:r>
                      <w:fldChar w:fldCharType="begin"/>
                    </w:r>
                    <w:r>
                      <w:instrText xml:space="preserve"> PAGE  \* MERGEFORMAT </w:instrText>
                    </w:r>
                    <w:r>
                      <w:fldChar w:fldCharType="separate"/>
                    </w:r>
                    <w:r>
                      <w:t>45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D2EDB"/>
    <w:multiLevelType w:val="singleLevel"/>
    <w:tmpl w:val="CA1D2EDB"/>
    <w:lvl w:ilvl="0" w:tentative="0">
      <w:start w:val="3"/>
      <w:numFmt w:val="decimal"/>
      <w:suff w:val="nothing"/>
      <w:lvlText w:val="（%1）"/>
      <w:lvlJc w:val="left"/>
    </w:lvl>
  </w:abstractNum>
  <w:abstractNum w:abstractNumId="1">
    <w:nsid w:val="723CAB90"/>
    <w:multiLevelType w:val="singleLevel"/>
    <w:tmpl w:val="723CAB90"/>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440F4D94"/>
    <w:rsid w:val="00594A2C"/>
    <w:rsid w:val="01D118B5"/>
    <w:rsid w:val="01E872A1"/>
    <w:rsid w:val="049562D1"/>
    <w:rsid w:val="04D87694"/>
    <w:rsid w:val="06D54ED0"/>
    <w:rsid w:val="09890C55"/>
    <w:rsid w:val="0AFF501E"/>
    <w:rsid w:val="0CEF01A1"/>
    <w:rsid w:val="0EBB3464"/>
    <w:rsid w:val="0F5A3543"/>
    <w:rsid w:val="102F2289"/>
    <w:rsid w:val="11273F56"/>
    <w:rsid w:val="12431559"/>
    <w:rsid w:val="14102AD3"/>
    <w:rsid w:val="14334ED5"/>
    <w:rsid w:val="162403C8"/>
    <w:rsid w:val="165958AD"/>
    <w:rsid w:val="1A2A2D40"/>
    <w:rsid w:val="1A2C0203"/>
    <w:rsid w:val="1AFF1DF1"/>
    <w:rsid w:val="1B0B6A26"/>
    <w:rsid w:val="1B56742D"/>
    <w:rsid w:val="1BB70584"/>
    <w:rsid w:val="1BE83977"/>
    <w:rsid w:val="1C3B2D08"/>
    <w:rsid w:val="1DD7722D"/>
    <w:rsid w:val="1E452429"/>
    <w:rsid w:val="1E474369"/>
    <w:rsid w:val="1F735CA9"/>
    <w:rsid w:val="1FBE5586"/>
    <w:rsid w:val="2035457B"/>
    <w:rsid w:val="204506D8"/>
    <w:rsid w:val="208257F5"/>
    <w:rsid w:val="20F63292"/>
    <w:rsid w:val="21391D2B"/>
    <w:rsid w:val="21FC6157"/>
    <w:rsid w:val="222D5B93"/>
    <w:rsid w:val="223E0729"/>
    <w:rsid w:val="2309025E"/>
    <w:rsid w:val="2375762F"/>
    <w:rsid w:val="245A7DC1"/>
    <w:rsid w:val="24B5742F"/>
    <w:rsid w:val="261D1FBA"/>
    <w:rsid w:val="27427F5F"/>
    <w:rsid w:val="287E4991"/>
    <w:rsid w:val="2913597A"/>
    <w:rsid w:val="2B1C3A9D"/>
    <w:rsid w:val="2E391725"/>
    <w:rsid w:val="2E4F3B7D"/>
    <w:rsid w:val="2FCD40B5"/>
    <w:rsid w:val="317C4F4A"/>
    <w:rsid w:val="34084577"/>
    <w:rsid w:val="34EB7E53"/>
    <w:rsid w:val="35E820B0"/>
    <w:rsid w:val="379A4E56"/>
    <w:rsid w:val="39112D5D"/>
    <w:rsid w:val="39B406D0"/>
    <w:rsid w:val="3CE35A45"/>
    <w:rsid w:val="3D7F110E"/>
    <w:rsid w:val="3D8B68BD"/>
    <w:rsid w:val="40585B1F"/>
    <w:rsid w:val="40F576ED"/>
    <w:rsid w:val="410F6604"/>
    <w:rsid w:val="41894B50"/>
    <w:rsid w:val="41C76417"/>
    <w:rsid w:val="42AB7679"/>
    <w:rsid w:val="43AD2061"/>
    <w:rsid w:val="440F4D94"/>
    <w:rsid w:val="44121234"/>
    <w:rsid w:val="441E56D1"/>
    <w:rsid w:val="446B4F0C"/>
    <w:rsid w:val="465E7FDB"/>
    <w:rsid w:val="465F1147"/>
    <w:rsid w:val="46623AC8"/>
    <w:rsid w:val="47094360"/>
    <w:rsid w:val="478236BD"/>
    <w:rsid w:val="47DC16A5"/>
    <w:rsid w:val="48BC5937"/>
    <w:rsid w:val="49560276"/>
    <w:rsid w:val="49DB1F4F"/>
    <w:rsid w:val="4A1F1E57"/>
    <w:rsid w:val="4B8A2C90"/>
    <w:rsid w:val="4C3857CB"/>
    <w:rsid w:val="4D072573"/>
    <w:rsid w:val="4E3E1D97"/>
    <w:rsid w:val="4F522371"/>
    <w:rsid w:val="4FA422F6"/>
    <w:rsid w:val="510E11AC"/>
    <w:rsid w:val="51E52696"/>
    <w:rsid w:val="523409D2"/>
    <w:rsid w:val="53BF4A89"/>
    <w:rsid w:val="5523352E"/>
    <w:rsid w:val="55851320"/>
    <w:rsid w:val="577B334F"/>
    <w:rsid w:val="59C04B5B"/>
    <w:rsid w:val="5AB972A9"/>
    <w:rsid w:val="5AC41FE9"/>
    <w:rsid w:val="5D13683D"/>
    <w:rsid w:val="5D2B5019"/>
    <w:rsid w:val="5D7002D3"/>
    <w:rsid w:val="604D11B9"/>
    <w:rsid w:val="60A16C23"/>
    <w:rsid w:val="62C47C43"/>
    <w:rsid w:val="63883E5B"/>
    <w:rsid w:val="6509245E"/>
    <w:rsid w:val="66527E86"/>
    <w:rsid w:val="668A652A"/>
    <w:rsid w:val="68EE40FC"/>
    <w:rsid w:val="69954A88"/>
    <w:rsid w:val="69E73AC8"/>
    <w:rsid w:val="6A577A5F"/>
    <w:rsid w:val="6D80747E"/>
    <w:rsid w:val="6EA934B6"/>
    <w:rsid w:val="6F975F07"/>
    <w:rsid w:val="706E041E"/>
    <w:rsid w:val="712A4741"/>
    <w:rsid w:val="72023811"/>
    <w:rsid w:val="74D1029E"/>
    <w:rsid w:val="75843174"/>
    <w:rsid w:val="76B7003F"/>
    <w:rsid w:val="773F7634"/>
    <w:rsid w:val="77E03419"/>
    <w:rsid w:val="78315E04"/>
    <w:rsid w:val="78A7237F"/>
    <w:rsid w:val="78B2187B"/>
    <w:rsid w:val="79757E4E"/>
    <w:rsid w:val="7A2A6204"/>
    <w:rsid w:val="7AF5326F"/>
    <w:rsid w:val="7C95557C"/>
    <w:rsid w:val="7D256A57"/>
    <w:rsid w:val="7E8D5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61"/>
    <w:semiHidden/>
    <w:unhideWhenUsed/>
    <w:qFormat/>
    <w:uiPriority w:val="0"/>
    <w:pPr>
      <w:keepNext/>
      <w:keepLines/>
      <w:widowControl w:val="0"/>
      <w:suppressLineNumbers w:val="0"/>
      <w:adjustRightInd w:val="0"/>
      <w:spacing w:before="0" w:beforeAutospacing="1" w:after="0" w:afterAutospacing="1" w:line="360" w:lineRule="atLeast"/>
      <w:ind w:left="2740" w:right="0" w:hanging="720"/>
      <w:jc w:val="both"/>
      <w:outlineLvl w:val="1"/>
    </w:pPr>
    <w:rPr>
      <w:rFonts w:hint="default" w:ascii="Times New Roman" w:hAnsi="Times New Roman" w:eastAsia="宋体" w:cs="Times New Roman"/>
      <w:color w:val="auto"/>
      <w:kern w:val="0"/>
      <w:sz w:val="24"/>
      <w:szCs w:val="24"/>
      <w:u w:color="auto"/>
      <w:lang w:val="en-US" w:eastAsia="zh-CN" w:bidi="ar"/>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3">
    <w:name w:val="toc 7"/>
    <w:basedOn w:val="1"/>
    <w:next w:val="1"/>
    <w:qFormat/>
    <w:uiPriority w:val="39"/>
    <w:pPr>
      <w:ind w:left="1260"/>
      <w:jc w:val="left"/>
    </w:pPr>
    <w:rPr>
      <w:sz w:val="18"/>
      <w:szCs w:val="18"/>
    </w:rPr>
  </w:style>
  <w:style w:type="paragraph" w:styleId="4">
    <w:name w:val="table of authorities"/>
    <w:basedOn w:val="1"/>
    <w:next w:val="1"/>
    <w:unhideWhenUsed/>
    <w:qFormat/>
    <w:uiPriority w:val="0"/>
    <w:pPr>
      <w:ind w:left="420" w:leftChars="200"/>
    </w:pPr>
  </w:style>
  <w:style w:type="paragraph" w:styleId="5">
    <w:name w:val="Normal Indent"/>
    <w:basedOn w:val="1"/>
    <w:next w:val="6"/>
    <w:qFormat/>
    <w:uiPriority w:val="0"/>
    <w:pPr>
      <w:keepNext w:val="0"/>
      <w:keepLines w:val="0"/>
      <w:widowControl w:val="0"/>
      <w:suppressLineNumbers w:val="0"/>
      <w:adjustRightInd w:val="0"/>
      <w:spacing w:before="0" w:beforeAutospacing="0" w:after="0" w:afterAutospacing="0" w:line="360" w:lineRule="atLeast"/>
      <w:ind w:left="0" w:right="0" w:firstLine="482"/>
      <w:jc w:val="both"/>
    </w:pPr>
    <w:rPr>
      <w:rFonts w:hint="default" w:ascii="Times New Roman" w:hAnsi="Times New Roman" w:eastAsia="宋体" w:cs="Times New Roman"/>
      <w:color w:val="auto"/>
      <w:kern w:val="0"/>
      <w:sz w:val="24"/>
      <w:szCs w:val="24"/>
      <w:u w:color="auto"/>
      <w:lang w:val="en-US" w:eastAsia="zh-CN" w:bidi="ar"/>
    </w:rPr>
  </w:style>
  <w:style w:type="paragraph" w:styleId="6">
    <w:name w:val="Body Text First Indent 2"/>
    <w:basedOn w:val="7"/>
    <w:next w:val="9"/>
    <w:link w:val="41"/>
    <w:qFormat/>
    <w:uiPriority w:val="0"/>
    <w:pPr>
      <w:keepNext w:val="0"/>
      <w:keepLines w:val="0"/>
      <w:widowControl/>
      <w:suppressLineNumbers w:val="0"/>
      <w:spacing w:before="0" w:beforeAutospacing="0" w:after="120" w:afterAutospacing="0" w:line="357" w:lineRule="atLeast"/>
      <w:ind w:left="420" w:leftChars="200" w:right="0" w:firstLine="420" w:firstLineChars="200"/>
      <w:jc w:val="both"/>
    </w:pPr>
    <w:rPr>
      <w:rFonts w:hint="default" w:ascii="Times New Roman" w:hAnsi="Times New Roman" w:eastAsia="宋体" w:cs="Times New Roman"/>
      <w:color w:val="000000"/>
      <w:kern w:val="0"/>
      <w:sz w:val="21"/>
      <w:szCs w:val="21"/>
      <w:u w:color="000000"/>
      <w:lang w:val="en-US" w:eastAsia="zh-CN" w:bidi="ar"/>
    </w:rPr>
  </w:style>
  <w:style w:type="paragraph" w:styleId="7">
    <w:name w:val="Body Text Indent"/>
    <w:basedOn w:val="1"/>
    <w:next w:val="8"/>
    <w:link w:val="40"/>
    <w:qFormat/>
    <w:uiPriority w:val="0"/>
    <w:pPr>
      <w:spacing w:after="120" w:afterLines="0" w:afterAutospacing="0"/>
      <w:ind w:left="420" w:leftChars="200"/>
    </w:pPr>
  </w:style>
  <w:style w:type="paragraph" w:customStyle="1" w:styleId="8">
    <w:name w:val="正文文字 8"/>
    <w:basedOn w:val="1"/>
    <w:next w:val="1"/>
    <w:qFormat/>
    <w:uiPriority w:val="0"/>
    <w:pPr>
      <w:ind w:left="240"/>
    </w:pPr>
    <w:rPr>
      <w:sz w:val="16"/>
    </w:rPr>
  </w:style>
  <w:style w:type="paragraph" w:styleId="9">
    <w:name w:val="Body Text First Indent"/>
    <w:basedOn w:val="10"/>
    <w:qFormat/>
    <w:uiPriority w:val="0"/>
    <w:pPr>
      <w:adjustRightInd/>
      <w:spacing w:after="120" w:line="240" w:lineRule="auto"/>
      <w:ind w:firstLine="420" w:firstLineChars="100"/>
      <w:jc w:val="both"/>
    </w:pPr>
  </w:style>
  <w:style w:type="paragraph" w:styleId="10">
    <w:name w:val="Body Text"/>
    <w:basedOn w:val="1"/>
    <w:qFormat/>
    <w:uiPriority w:val="0"/>
    <w:pPr>
      <w:widowControl w:val="0"/>
      <w:snapToGrid w:val="0"/>
      <w:spacing w:line="360" w:lineRule="auto"/>
    </w:pPr>
    <w:rPr>
      <w:rFonts w:ascii="Arial" w:hAnsi="Arial" w:eastAsia="仿宋_GB2312"/>
      <w:sz w:val="31"/>
    </w:rPr>
  </w:style>
  <w:style w:type="paragraph" w:styleId="11">
    <w:name w:val="Document Map"/>
    <w:basedOn w:val="1"/>
    <w:next w:val="1"/>
    <w:semiHidden/>
    <w:qFormat/>
    <w:uiPriority w:val="0"/>
    <w:pPr>
      <w:shd w:val="clear" w:color="auto" w:fill="000080"/>
    </w:pPr>
  </w:style>
  <w:style w:type="paragraph" w:styleId="12">
    <w:name w:val="annotation text"/>
    <w:basedOn w:val="1"/>
    <w:qFormat/>
    <w:uiPriority w:val="0"/>
    <w:pPr>
      <w:jc w:val="left"/>
    </w:pPr>
  </w:style>
  <w:style w:type="paragraph" w:styleId="13">
    <w:name w:val="Body Text 3"/>
    <w:basedOn w:val="1"/>
    <w:qFormat/>
    <w:uiPriority w:val="0"/>
    <w:rPr>
      <w:rFonts w:ascii="宋体" w:hAnsi="Calibri" w:eastAsia="宋体" w:cs="Times New Roman"/>
      <w:sz w:val="24"/>
      <w:szCs w:val="20"/>
    </w:rPr>
  </w:style>
  <w:style w:type="paragraph" w:styleId="14">
    <w:name w:val="Plain Text"/>
    <w:basedOn w:val="1"/>
    <w:link w:val="44"/>
    <w:qFormat/>
    <w:uiPriority w:val="0"/>
    <w:pPr>
      <w:keepNext w:val="0"/>
      <w:keepLines w:val="0"/>
      <w:widowControl w:val="0"/>
      <w:suppressLineNumbers w:val="0"/>
      <w:spacing w:before="0" w:beforeAutospacing="0" w:after="0" w:afterAutospacing="0" w:line="240" w:lineRule="auto"/>
      <w:ind w:left="0" w:right="0"/>
      <w:jc w:val="both"/>
    </w:pPr>
    <w:rPr>
      <w:rFonts w:hint="eastAsia" w:ascii="宋体" w:hAnsi="宋体" w:eastAsia="宋体" w:cs="宋体"/>
      <w:color w:val="auto"/>
      <w:kern w:val="2"/>
      <w:sz w:val="21"/>
      <w:szCs w:val="21"/>
      <w:u w:color="auto"/>
      <w:lang w:val="en-US" w:eastAsia="zh-CN" w:bidi="ar"/>
    </w:rPr>
  </w:style>
  <w:style w:type="paragraph" w:styleId="15">
    <w:name w:val="Date"/>
    <w:basedOn w:val="1"/>
    <w:next w:val="1"/>
    <w:link w:val="42"/>
    <w:qFormat/>
    <w:uiPriority w:val="0"/>
    <w:pPr>
      <w:keepNext w:val="0"/>
      <w:keepLines w:val="0"/>
      <w:widowControl w:val="0"/>
      <w:suppressLineNumbers w:val="0"/>
      <w:spacing w:before="0" w:beforeAutospacing="0" w:after="0" w:afterAutospacing="0" w:line="240" w:lineRule="auto"/>
      <w:ind w:left="0" w:right="0"/>
      <w:jc w:val="both"/>
    </w:pPr>
    <w:rPr>
      <w:rFonts w:hint="default" w:ascii="Arial" w:hAnsi="Arial" w:eastAsia="仿宋_GB2312" w:cs="Arial"/>
      <w:color w:val="000000"/>
      <w:kern w:val="2"/>
      <w:sz w:val="32"/>
      <w:szCs w:val="32"/>
      <w:u w:color="000000"/>
      <w:lang w:val="en-US" w:eastAsia="zh-CN" w:bidi="ar"/>
    </w:rPr>
  </w:style>
  <w:style w:type="paragraph" w:styleId="16">
    <w:name w:val="Body Text Indent 2"/>
    <w:basedOn w:val="1"/>
    <w:qFormat/>
    <w:uiPriority w:val="0"/>
    <w:pPr>
      <w:spacing w:line="360" w:lineRule="exact"/>
      <w:ind w:firstLine="600" w:firstLineChars="250"/>
      <w:jc w:val="left"/>
    </w:pPr>
    <w:rPr>
      <w:sz w:val="24"/>
    </w:rPr>
  </w:style>
  <w:style w:type="paragraph" w:styleId="17">
    <w:name w:val="footer"/>
    <w:basedOn w:val="1"/>
    <w:link w:val="45"/>
    <w:qFormat/>
    <w:uiPriority w:val="0"/>
    <w:pPr>
      <w:tabs>
        <w:tab w:val="center" w:pos="4153"/>
        <w:tab w:val="right" w:pos="8306"/>
      </w:tabs>
      <w:snapToGrid w:val="0"/>
      <w:jc w:val="left"/>
    </w:pPr>
    <w:rPr>
      <w:sz w:val="18"/>
    </w:rPr>
  </w:style>
  <w:style w:type="paragraph" w:styleId="18">
    <w:name w:val="envelope return"/>
    <w:basedOn w:val="1"/>
    <w:next w:val="3"/>
    <w:qFormat/>
    <w:uiPriority w:val="0"/>
    <w:pPr>
      <w:snapToGrid w:val="0"/>
    </w:pPr>
    <w:rPr>
      <w:rFonts w:ascii="Arial" w:hAnsi="Arial"/>
    </w:rPr>
  </w:style>
  <w:style w:type="paragraph" w:styleId="19">
    <w:name w:val="header"/>
    <w:basedOn w:val="1"/>
    <w:link w:val="4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List"/>
    <w:basedOn w:val="1"/>
    <w:qFormat/>
    <w:uiPriority w:val="0"/>
    <w:pPr>
      <w:keepNext w:val="0"/>
      <w:keepLines w:val="0"/>
      <w:widowControl w:val="0"/>
      <w:suppressLineNumbers w:val="0"/>
      <w:spacing w:before="0" w:beforeAutospacing="1" w:after="0" w:afterAutospacing="1" w:line="240" w:lineRule="auto"/>
      <w:ind w:left="420" w:right="0" w:hanging="420"/>
      <w:jc w:val="both"/>
    </w:pPr>
    <w:rPr>
      <w:rFonts w:hint="default" w:ascii="Arial" w:hAnsi="Arial" w:eastAsia="楷体_GB2312" w:cs="Arial"/>
      <w:color w:val="auto"/>
      <w:kern w:val="2"/>
      <w:sz w:val="28"/>
      <w:szCs w:val="28"/>
      <w:u w:color="auto"/>
      <w:lang w:val="en-US" w:eastAsia="zh-CN" w:bidi="ar"/>
    </w:rPr>
  </w:style>
  <w:style w:type="paragraph" w:styleId="21">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eastAsia" w:ascii="宋体" w:hAnsi="宋体" w:eastAsia="宋体" w:cs="宋体"/>
      <w:color w:val="auto"/>
      <w:kern w:val="0"/>
      <w:sz w:val="24"/>
      <w:szCs w:val="24"/>
      <w:u w:color="auto"/>
      <w:lang w:val="en-US" w:eastAsia="zh-CN" w:bidi="ar"/>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bCs/>
    </w:rPr>
  </w:style>
  <w:style w:type="character" w:styleId="26">
    <w:name w:val="page number"/>
    <w:basedOn w:val="24"/>
    <w:qFormat/>
    <w:uiPriority w:val="0"/>
  </w:style>
  <w:style w:type="character" w:styleId="27">
    <w:name w:val="FollowedHyperlink"/>
    <w:basedOn w:val="24"/>
    <w:qFormat/>
    <w:uiPriority w:val="0"/>
    <w:rPr>
      <w:color w:val="800080"/>
      <w:u w:val="none"/>
    </w:rPr>
  </w:style>
  <w:style w:type="character" w:styleId="28">
    <w:name w:val="Emphasis"/>
    <w:basedOn w:val="24"/>
    <w:qFormat/>
    <w:uiPriority w:val="0"/>
    <w:rPr>
      <w:b/>
      <w:bCs/>
    </w:rPr>
  </w:style>
  <w:style w:type="character" w:styleId="29">
    <w:name w:val="HTML Definition"/>
    <w:basedOn w:val="24"/>
    <w:qFormat/>
    <w:uiPriority w:val="0"/>
  </w:style>
  <w:style w:type="character" w:styleId="30">
    <w:name w:val="HTML Typewriter"/>
    <w:basedOn w:val="24"/>
    <w:qFormat/>
    <w:uiPriority w:val="0"/>
    <w:rPr>
      <w:rFonts w:hint="default" w:ascii="monospace" w:hAnsi="monospace" w:eastAsia="monospace" w:cs="monospace"/>
      <w:sz w:val="20"/>
    </w:rPr>
  </w:style>
  <w:style w:type="character" w:styleId="31">
    <w:name w:val="HTML Acronym"/>
    <w:basedOn w:val="24"/>
    <w:qFormat/>
    <w:uiPriority w:val="0"/>
    <w:rPr>
      <w:bdr w:val="none" w:color="auto" w:sz="0" w:space="0"/>
    </w:rPr>
  </w:style>
  <w:style w:type="character" w:styleId="32">
    <w:name w:val="HTML Variable"/>
    <w:basedOn w:val="24"/>
    <w:qFormat/>
    <w:uiPriority w:val="0"/>
  </w:style>
  <w:style w:type="character" w:styleId="33">
    <w:name w:val="Hyperlink"/>
    <w:basedOn w:val="24"/>
    <w:qFormat/>
    <w:uiPriority w:val="99"/>
    <w:rPr>
      <w:color w:val="333333"/>
      <w:u w:val="none"/>
    </w:rPr>
  </w:style>
  <w:style w:type="character" w:styleId="34">
    <w:name w:val="HTML Code"/>
    <w:basedOn w:val="24"/>
    <w:qFormat/>
    <w:uiPriority w:val="0"/>
    <w:rPr>
      <w:rFonts w:ascii="monospace" w:hAnsi="monospace" w:eastAsia="monospace" w:cs="monospace"/>
      <w:sz w:val="20"/>
    </w:rPr>
  </w:style>
  <w:style w:type="character" w:styleId="35">
    <w:name w:val="HTML Cite"/>
    <w:basedOn w:val="24"/>
    <w:qFormat/>
    <w:uiPriority w:val="0"/>
  </w:style>
  <w:style w:type="character" w:styleId="36">
    <w:name w:val="HTML Keyboard"/>
    <w:basedOn w:val="24"/>
    <w:qFormat/>
    <w:uiPriority w:val="0"/>
    <w:rPr>
      <w:rFonts w:hint="default" w:ascii="monospace" w:hAnsi="monospace" w:eastAsia="monospace" w:cs="monospace"/>
      <w:sz w:val="20"/>
    </w:rPr>
  </w:style>
  <w:style w:type="character" w:styleId="37">
    <w:name w:val="HTML Sample"/>
    <w:basedOn w:val="24"/>
    <w:qFormat/>
    <w:uiPriority w:val="0"/>
    <w:rPr>
      <w:rFonts w:hint="default" w:ascii="monospace" w:hAnsi="monospace" w:eastAsia="monospace" w:cs="monospace"/>
    </w:rPr>
  </w:style>
  <w:style w:type="character" w:customStyle="1" w:styleId="38">
    <w:name w:val="标题 2 Char"/>
    <w:basedOn w:val="24"/>
    <w:link w:val="2"/>
    <w:qFormat/>
    <w:uiPriority w:val="0"/>
    <w:rPr>
      <w:rFonts w:hint="default" w:ascii="Times New Roman" w:hAnsi="Times New Roman" w:eastAsia="宋体" w:cs="Times New Roman"/>
      <w:kern w:val="0"/>
      <w:sz w:val="24"/>
      <w:szCs w:val="24"/>
    </w:rPr>
  </w:style>
  <w:style w:type="paragraph" w:customStyle="1" w:styleId="39">
    <w:name w:val="Default"/>
    <w:qFormat/>
    <w:uiPriority w:val="0"/>
    <w:pPr>
      <w:widowControl w:val="0"/>
      <w:autoSpaceDE w:val="0"/>
      <w:autoSpaceDN w:val="0"/>
      <w:adjustRightInd w:val="0"/>
    </w:pPr>
    <w:rPr>
      <w:rFonts w:ascii="微软雅黑.〇." w:hAnsi="Calibri" w:eastAsia="微软雅黑.〇." w:cs="微软雅黑.〇."/>
      <w:color w:val="000000"/>
      <w:sz w:val="24"/>
      <w:szCs w:val="24"/>
      <w:lang w:val="en-US" w:eastAsia="zh-CN" w:bidi="ar-SA"/>
    </w:rPr>
  </w:style>
  <w:style w:type="character" w:customStyle="1" w:styleId="40">
    <w:name w:val="正文文本缩进 Char"/>
    <w:basedOn w:val="24"/>
    <w:link w:val="7"/>
    <w:qFormat/>
    <w:uiPriority w:val="0"/>
    <w:rPr>
      <w:rFonts w:hint="default" w:ascii="Times New Roman" w:hAnsi="Times New Roman" w:eastAsia="宋体" w:cs="Times New Roman"/>
      <w:color w:val="000000"/>
      <w:kern w:val="0"/>
      <w:szCs w:val="21"/>
      <w:u w:color="000000"/>
    </w:rPr>
  </w:style>
  <w:style w:type="character" w:customStyle="1" w:styleId="41">
    <w:name w:val="正文首行缩进 2 Char"/>
    <w:basedOn w:val="40"/>
    <w:link w:val="6"/>
    <w:qFormat/>
    <w:uiPriority w:val="0"/>
    <w:rPr>
      <w:rFonts w:hint="default" w:ascii="Times New Roman" w:hAnsi="Times New Roman" w:eastAsia="宋体" w:cs="Times New Roman"/>
      <w:color w:val="000000"/>
      <w:kern w:val="0"/>
      <w:szCs w:val="21"/>
      <w:u w:color="000000"/>
    </w:rPr>
  </w:style>
  <w:style w:type="character" w:customStyle="1" w:styleId="42">
    <w:name w:val="日期 Char"/>
    <w:basedOn w:val="24"/>
    <w:link w:val="15"/>
    <w:qFormat/>
    <w:uiPriority w:val="0"/>
    <w:rPr>
      <w:rFonts w:ascii="Arial" w:hAnsi="Arial" w:eastAsia="仿宋_GB2312" w:cs="Arial"/>
      <w:color w:val="000000"/>
      <w:sz w:val="32"/>
      <w:szCs w:val="32"/>
      <w:u w:color="000000"/>
    </w:rPr>
  </w:style>
  <w:style w:type="character" w:customStyle="1" w:styleId="43">
    <w:name w:val="页眉 Char"/>
    <w:basedOn w:val="24"/>
    <w:link w:val="19"/>
    <w:qFormat/>
    <w:uiPriority w:val="0"/>
    <w:rPr>
      <w:rFonts w:hint="default" w:ascii="Times New Roman" w:hAnsi="Times New Roman" w:eastAsia="宋体" w:cs="Times New Roman"/>
      <w:color w:val="000000"/>
      <w:kern w:val="0"/>
      <w:sz w:val="18"/>
      <w:szCs w:val="18"/>
      <w:u w:color="000000"/>
    </w:rPr>
  </w:style>
  <w:style w:type="character" w:customStyle="1" w:styleId="44">
    <w:name w:val="纯文本 Char"/>
    <w:basedOn w:val="24"/>
    <w:link w:val="14"/>
    <w:qFormat/>
    <w:uiPriority w:val="0"/>
    <w:rPr>
      <w:rFonts w:hint="eastAsia" w:ascii="宋体" w:hAnsi="宋体" w:eastAsia="宋体" w:cs="宋体"/>
      <w:szCs w:val="21"/>
    </w:rPr>
  </w:style>
  <w:style w:type="character" w:customStyle="1" w:styleId="45">
    <w:name w:val="页脚 Char"/>
    <w:basedOn w:val="24"/>
    <w:link w:val="17"/>
    <w:qFormat/>
    <w:uiPriority w:val="0"/>
    <w:rPr>
      <w:rFonts w:hint="default" w:ascii="Times New Roman" w:hAnsi="Times New Roman" w:eastAsia="宋体" w:cs="Times New Roman"/>
      <w:color w:val="000000"/>
      <w:kern w:val="0"/>
      <w:sz w:val="18"/>
      <w:szCs w:val="18"/>
      <w:u w:color="000000"/>
    </w:rPr>
  </w:style>
  <w:style w:type="paragraph" w:customStyle="1" w:styleId="46">
    <w:name w:val="节标题"/>
    <w:basedOn w:val="1"/>
    <w:next w:val="1"/>
    <w:qFormat/>
    <w:uiPriority w:val="0"/>
    <w:pPr>
      <w:keepNext w:val="0"/>
      <w:keepLines w:val="0"/>
      <w:widowControl/>
      <w:suppressLineNumbers w:val="0"/>
      <w:spacing w:before="0" w:beforeAutospacing="0" w:after="0" w:afterAutospacing="0" w:line="289" w:lineRule="atLeast"/>
      <w:ind w:left="0" w:right="0"/>
      <w:jc w:val="center"/>
    </w:pPr>
    <w:rPr>
      <w:rFonts w:hint="default" w:ascii="Times New Roman" w:hAnsi="Times New Roman" w:eastAsia="宋体" w:cs="Times New Roman"/>
      <w:color w:val="000000"/>
      <w:kern w:val="0"/>
      <w:sz w:val="28"/>
      <w:szCs w:val="28"/>
      <w:u w:color="000000"/>
      <w:lang w:val="en-US" w:eastAsia="zh-CN" w:bidi="ar"/>
    </w:rPr>
  </w:style>
  <w:style w:type="paragraph" w:styleId="47">
    <w:name w:val="List Paragraph"/>
    <w:basedOn w:val="1"/>
    <w:qFormat/>
    <w:uiPriority w:val="0"/>
    <w:pPr>
      <w:widowControl w:val="0"/>
      <w:spacing w:line="240" w:lineRule="auto"/>
      <w:ind w:firstLine="200" w:firstLineChars="200"/>
      <w:textAlignment w:val="auto"/>
    </w:pPr>
    <w:rPr>
      <w:u w:val="none" w:color="000000"/>
    </w:rPr>
  </w:style>
  <w:style w:type="character" w:customStyle="1" w:styleId="48">
    <w:name w:val="NormalCharacter"/>
    <w:semiHidden/>
    <w:qFormat/>
    <w:uiPriority w:val="0"/>
  </w:style>
  <w:style w:type="paragraph" w:customStyle="1" w:styleId="49">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50">
    <w:name w:val="font51"/>
    <w:basedOn w:val="24"/>
    <w:qFormat/>
    <w:uiPriority w:val="0"/>
    <w:rPr>
      <w:rFonts w:hint="eastAsia" w:ascii="宋体" w:hAnsi="宋体" w:eastAsia="宋体" w:cs="宋体"/>
      <w:color w:val="000000"/>
      <w:sz w:val="22"/>
      <w:szCs w:val="22"/>
      <w:u w:val="none"/>
    </w:rPr>
  </w:style>
  <w:style w:type="character" w:customStyle="1" w:styleId="51">
    <w:name w:val="font31"/>
    <w:basedOn w:val="24"/>
    <w:qFormat/>
    <w:uiPriority w:val="0"/>
    <w:rPr>
      <w:rFonts w:hint="default" w:ascii="Times New Roman" w:hAnsi="Times New Roman" w:cs="Times New Roman"/>
      <w:color w:val="000000"/>
      <w:sz w:val="22"/>
      <w:szCs w:val="22"/>
      <w:u w:val="none"/>
    </w:rPr>
  </w:style>
  <w:style w:type="character" w:customStyle="1" w:styleId="52">
    <w:name w:val="font61"/>
    <w:basedOn w:val="24"/>
    <w:qFormat/>
    <w:uiPriority w:val="0"/>
    <w:rPr>
      <w:rFonts w:hint="default" w:ascii="Times New Roman" w:hAnsi="Times New Roman" w:cs="Times New Roman"/>
      <w:color w:val="000000"/>
      <w:sz w:val="21"/>
      <w:szCs w:val="21"/>
      <w:u w:val="none"/>
    </w:rPr>
  </w:style>
  <w:style w:type="character" w:customStyle="1" w:styleId="53">
    <w:name w:val="font71"/>
    <w:basedOn w:val="24"/>
    <w:qFormat/>
    <w:uiPriority w:val="0"/>
    <w:rPr>
      <w:rFonts w:hint="eastAsia" w:ascii="宋体" w:hAnsi="宋体" w:eastAsia="宋体" w:cs="宋体"/>
      <w:color w:val="000000"/>
      <w:sz w:val="21"/>
      <w:szCs w:val="21"/>
      <w:u w:val="none"/>
    </w:rPr>
  </w:style>
  <w:style w:type="character" w:customStyle="1" w:styleId="54">
    <w:name w:val="font01"/>
    <w:basedOn w:val="24"/>
    <w:qFormat/>
    <w:uiPriority w:val="0"/>
    <w:rPr>
      <w:rFonts w:hint="eastAsia" w:ascii="宋体" w:hAnsi="宋体" w:eastAsia="宋体" w:cs="宋体"/>
      <w:color w:val="000000"/>
      <w:sz w:val="22"/>
      <w:szCs w:val="22"/>
      <w:u w:val="none"/>
    </w:rPr>
  </w:style>
  <w:style w:type="character" w:customStyle="1" w:styleId="55">
    <w:name w:val="font11"/>
    <w:basedOn w:val="24"/>
    <w:qFormat/>
    <w:uiPriority w:val="0"/>
    <w:rPr>
      <w:rFonts w:hint="eastAsia" w:ascii="宋体" w:hAnsi="宋体" w:eastAsia="宋体" w:cs="宋体"/>
      <w:color w:val="000000"/>
      <w:sz w:val="21"/>
      <w:szCs w:val="21"/>
      <w:u w:val="none"/>
    </w:rPr>
  </w:style>
  <w:style w:type="character" w:customStyle="1" w:styleId="56">
    <w:name w:val="font41"/>
    <w:basedOn w:val="24"/>
    <w:qFormat/>
    <w:uiPriority w:val="0"/>
    <w:rPr>
      <w:rFonts w:hint="default" w:ascii="Times New Roman" w:hAnsi="Times New Roman" w:cs="Times New Roman"/>
      <w:color w:val="000000"/>
      <w:sz w:val="22"/>
      <w:szCs w:val="22"/>
      <w:u w:val="none"/>
    </w:rPr>
  </w:style>
  <w:style w:type="paragraph" w:customStyle="1" w:styleId="57">
    <w:name w:val="二级标题"/>
    <w:basedOn w:val="1"/>
    <w:next w:val="1"/>
    <w:qFormat/>
    <w:uiPriority w:val="0"/>
    <w:rPr>
      <w:rFonts w:hint="eastAsia" w:eastAsia="楷体"/>
    </w:rPr>
  </w:style>
  <w:style w:type="paragraph" w:customStyle="1" w:styleId="58">
    <w:name w:val="正文 New"/>
    <w:next w:val="59"/>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59">
    <w:name w:val="正文缩进1"/>
    <w:basedOn w:val="1"/>
    <w:next w:val="11"/>
    <w:qFormat/>
    <w:uiPriority w:val="0"/>
    <w:pPr>
      <w:widowControl w:val="0"/>
      <w:autoSpaceDE/>
      <w:autoSpaceDN/>
      <w:spacing w:before="0" w:after="0" w:line="360" w:lineRule="atLeast"/>
      <w:ind w:left="0" w:firstLine="482"/>
      <w:jc w:val="both"/>
    </w:pPr>
    <w:rPr>
      <w:rFonts w:ascii="Times New Roman" w:eastAsia="宋体"/>
      <w:sz w:val="24"/>
    </w:rPr>
  </w:style>
  <w:style w:type="paragraph" w:customStyle="1" w:styleId="60">
    <w:name w:val="Table Paragraph"/>
    <w:basedOn w:val="1"/>
    <w:qFormat/>
    <w:uiPriority w:val="0"/>
    <w:pPr>
      <w:autoSpaceDE w:val="0"/>
      <w:autoSpaceDN w:val="0"/>
      <w:jc w:val="left"/>
    </w:pPr>
    <w:rPr>
      <w:rFonts w:ascii="宋体" w:hAnsi="宋体" w:cs="宋体"/>
      <w:kern w:val="0"/>
      <w:sz w:val="22"/>
      <w:szCs w:val="22"/>
      <w:lang w:val="zh-CN"/>
    </w:rPr>
  </w:style>
  <w:style w:type="character" w:customStyle="1" w:styleId="61">
    <w:name w:val="标题 2 Char2"/>
    <w:link w:val="2"/>
    <w:qFormat/>
    <w:uiPriority w:val="0"/>
    <w:rPr>
      <w:rFonts w:ascii="Arial" w:hAnsi="Arial" w:eastAsia="黑体"/>
      <w:b/>
      <w:bCs/>
      <w:kern w:val="2"/>
      <w:sz w:val="21"/>
      <w:szCs w:val="32"/>
      <w:lang w:val="en-US" w:eastAsia="zh-CN" w:bidi="ar-SA"/>
    </w:rPr>
  </w:style>
  <w:style w:type="paragraph" w:customStyle="1" w:styleId="62">
    <w:name w:val="样式 WG标题3 + 行距: 固定值 18 磅"/>
    <w:basedOn w:val="1"/>
    <w:qFormat/>
    <w:uiPriority w:val="0"/>
    <w:pPr>
      <w:autoSpaceDE w:val="0"/>
      <w:autoSpaceDN w:val="0"/>
      <w:adjustRightInd w:val="0"/>
      <w:spacing w:line="360" w:lineRule="exact"/>
      <w:ind w:firstLine="200" w:firstLineChars="200"/>
      <w:textAlignment w:val="baseline"/>
      <w:outlineLvl w:val="2"/>
    </w:pPr>
    <w:rPr>
      <w:rFonts w:cs="宋体"/>
      <w:b/>
      <w:bCs/>
      <w:color w:val="000000"/>
      <w:kern w:val="20"/>
      <w:sz w:val="24"/>
      <w:szCs w:val="20"/>
    </w:rPr>
  </w:style>
  <w:style w:type="paragraph" w:customStyle="1" w:styleId="63">
    <w:name w:val="正文缩进11"/>
    <w:basedOn w:val="1"/>
    <w:qFormat/>
    <w:uiPriority w:val="0"/>
    <w:pPr>
      <w:ind w:firstLine="420"/>
    </w:pPr>
    <w:rPr>
      <w:b/>
      <w:sz w:val="24"/>
      <w:szCs w:val="20"/>
    </w:rPr>
  </w:style>
  <w:style w:type="character" w:customStyle="1" w:styleId="64">
    <w:name w:val="mini-outputtext1"/>
    <w:basedOn w:val="24"/>
    <w:qFormat/>
    <w:uiPriority w:val="0"/>
  </w:style>
  <w:style w:type="character" w:customStyle="1" w:styleId="65">
    <w:name w:val="status"/>
    <w:basedOn w:val="24"/>
    <w:qFormat/>
    <w:uiPriority w:val="0"/>
    <w:rPr>
      <w:color w:val="0776DD"/>
    </w:rPr>
  </w:style>
  <w:style w:type="character" w:customStyle="1" w:styleId="66">
    <w:name w:val="time"/>
    <w:basedOn w:val="24"/>
    <w:qFormat/>
    <w:uiPriority w:val="0"/>
  </w:style>
  <w:style w:type="paragraph" w:customStyle="1" w:styleId="67">
    <w:name w:val="二级无"/>
    <w:basedOn w:val="68"/>
    <w:qFormat/>
    <w:uiPriority w:val="0"/>
    <w:pPr>
      <w:tabs>
        <w:tab w:val="left" w:pos="1620"/>
        <w:tab w:val="left" w:pos="1680"/>
        <w:tab w:val="left" w:pos="2100"/>
        <w:tab w:val="left" w:pos="2880"/>
      </w:tabs>
      <w:spacing w:before="0" w:after="0"/>
    </w:pPr>
    <w:rPr>
      <w:rFonts w:ascii="宋体" w:eastAsia="宋体"/>
    </w:rPr>
  </w:style>
  <w:style w:type="paragraph" w:customStyle="1" w:styleId="68">
    <w:name w:val="二级条标题"/>
    <w:basedOn w:val="69"/>
    <w:next w:val="71"/>
    <w:qFormat/>
    <w:uiPriority w:val="0"/>
    <w:pPr>
      <w:tabs>
        <w:tab w:val="left" w:pos="1620"/>
        <w:tab w:val="left" w:pos="1680"/>
        <w:tab w:val="left" w:pos="2100"/>
        <w:tab w:val="left" w:pos="2880"/>
      </w:tabs>
      <w:ind w:left="2100"/>
      <w:outlineLvl w:val="3"/>
    </w:pPr>
  </w:style>
  <w:style w:type="paragraph" w:customStyle="1" w:styleId="69">
    <w:name w:val="一级条标题"/>
    <w:basedOn w:val="70"/>
    <w:next w:val="71"/>
    <w:qFormat/>
    <w:uiPriority w:val="0"/>
    <w:pPr>
      <w:tabs>
        <w:tab w:val="left" w:pos="1620"/>
        <w:tab w:val="left" w:pos="1680"/>
      </w:tabs>
      <w:spacing w:beforeLines="0" w:afterLines="0"/>
      <w:ind w:left="1680" w:hanging="420"/>
      <w:outlineLvl w:val="2"/>
    </w:pPr>
  </w:style>
  <w:style w:type="paragraph" w:customStyle="1" w:styleId="70">
    <w:name w:val="章标题"/>
    <w:next w:val="71"/>
    <w:qFormat/>
    <w:uiPriority w:val="0"/>
    <w:pPr>
      <w:spacing w:beforeLines="50" w:afterLines="50"/>
      <w:outlineLvl w:val="1"/>
    </w:pPr>
    <w:rPr>
      <w:rFonts w:ascii="黑体" w:hAnsi="Calibri" w:eastAsia="黑体" w:cs="Times New Roman"/>
      <w:sz w:val="24"/>
      <w:szCs w:val="22"/>
      <w:lang w:val="en-US" w:eastAsia="zh-CN" w:bidi="ar-SA"/>
    </w:rPr>
  </w:style>
  <w:style w:type="paragraph" w:customStyle="1" w:styleId="7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15012</Words>
  <Characters>17126</Characters>
  <Lines>0</Lines>
  <Paragraphs>0</Paragraphs>
  <TotalTime>237</TotalTime>
  <ScaleCrop>false</ScaleCrop>
  <LinksUpToDate>false</LinksUpToDate>
  <CharactersWithSpaces>17603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2021-12-21T01:48:00Z</dcterms:created>
  <dc:creator>傻傻一辈子</dc:creator>
  <cp:lastModifiedBy>傻傻一辈子</cp:lastModifiedBy>
  <cp:lastPrinted>2022-04-11T07:26:00Z</cp:lastPrinted>
  <dcterms:modified xsi:type="dcterms:W3CDTF">2026-08-28T14:04:35Z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6D1ABF3A94DC4F948B7D98C560C5F0ED_13</vt:lpwstr>
  </property>
  <property fmtid="{D5CDD505-2E9C-101B-9397-08002B2CF9AE}" pid="4" name="KSOTemplateDocerSaveRecord">
    <vt:lpwstr>eyJoZGlkIjoiMTljMDcwYWJmYjExZWQzNTVmZDAzZTYwM2JlMzJmZDYiLCJ1c2VySWQiOiIzODU2Mzk2OTQifQ==</vt:lpwstr>
  </property>
</Properties>
</file>