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3BEA7F1">
      <w:pPr>
        <w:pStyle w:val="14"/>
        <w:ind w:left="0" w:leftChars="0" w:firstLine="0" w:firstLineChars="0"/>
        <w:rPr>
          <w:color w:val="auto"/>
          <w:highlight w:val="none"/>
        </w:rPr>
      </w:pPr>
      <w:bookmarkStart w:id="0" w:name="_Toc324404811"/>
      <w:bookmarkStart w:id="1" w:name="_Toc246996898"/>
      <w:bookmarkStart w:id="2" w:name="_Toc506107265"/>
      <w:bookmarkStart w:id="3" w:name="_Toc461631222"/>
      <w:bookmarkStart w:id="4" w:name="_Toc296602400"/>
      <w:bookmarkStart w:id="5" w:name="_Toc247085669"/>
      <w:bookmarkStart w:id="6" w:name="_Toc15058843"/>
      <w:bookmarkStart w:id="7" w:name="OLE_LINK2"/>
      <w:bookmarkStart w:id="8" w:name="OLE_LINK3"/>
      <w:bookmarkStart w:id="9" w:name="OLE_LINK5"/>
      <w:bookmarkStart w:id="10" w:name="OLE_LINK4"/>
      <w:bookmarkStart w:id="11" w:name="OLE_LINK1"/>
    </w:p>
    <w:p w14:paraId="2A2621CC">
      <w:pPr>
        <w:pStyle w:val="14"/>
        <w:ind w:left="0" w:leftChars="0" w:firstLine="0" w:firstLineChars="0"/>
        <w:jc w:val="center"/>
        <w:rPr>
          <w:color w:val="auto"/>
          <w:highlight w:val="none"/>
        </w:rPr>
      </w:pPr>
      <w:r>
        <w:rPr>
          <w:rFonts w:hint="eastAsia" w:hAnsi="宋体" w:cs="宋体"/>
          <w:b/>
          <w:color w:val="auto"/>
          <w:kern w:val="0"/>
          <w:sz w:val="56"/>
          <w:szCs w:val="56"/>
          <w:highlight w:val="none"/>
          <w:lang w:eastAsia="zh-CN"/>
        </w:rPr>
        <w:t>滁州至南京城际铁路（滁州段）多站点廉洁主题设计施工一体化项目</w:t>
      </w:r>
    </w:p>
    <w:p w14:paraId="6386BAEC">
      <w:pPr>
        <w:jc w:val="center"/>
        <w:rPr>
          <w:rFonts w:hint="eastAsia" w:ascii="宋体" w:hAnsi="宋体"/>
          <w:b/>
          <w:bCs/>
          <w:color w:val="auto"/>
          <w:sz w:val="96"/>
          <w:szCs w:val="96"/>
          <w:highlight w:val="none"/>
        </w:rPr>
      </w:pPr>
    </w:p>
    <w:p w14:paraId="4BB8E937">
      <w:pPr>
        <w:jc w:val="center"/>
        <w:rPr>
          <w:color w:val="auto"/>
          <w:sz w:val="28"/>
          <w:szCs w:val="28"/>
          <w:highlight w:val="none"/>
        </w:rPr>
      </w:pPr>
      <w:r>
        <w:rPr>
          <w:rFonts w:hint="eastAsia" w:ascii="宋体" w:hAnsi="宋体"/>
          <w:b/>
          <w:bCs/>
          <w:color w:val="auto"/>
          <w:sz w:val="96"/>
          <w:szCs w:val="96"/>
          <w:highlight w:val="none"/>
        </w:rPr>
        <w:t>招</w:t>
      </w:r>
      <w:r>
        <w:rPr>
          <w:rFonts w:hint="eastAsia" w:ascii="宋体" w:hAnsi="宋体"/>
          <w:b/>
          <w:bCs/>
          <w:color w:val="auto"/>
          <w:sz w:val="96"/>
          <w:szCs w:val="96"/>
          <w:highlight w:val="none"/>
          <w:lang w:val="en-US" w:eastAsia="zh-CN"/>
        </w:rPr>
        <w:t xml:space="preserve"> </w:t>
      </w:r>
      <w:r>
        <w:rPr>
          <w:rFonts w:hint="eastAsia" w:ascii="宋体"/>
          <w:b/>
          <w:bCs/>
          <w:color w:val="auto"/>
          <w:sz w:val="96"/>
          <w:szCs w:val="96"/>
          <w:highlight w:val="none"/>
        </w:rPr>
        <w:t>标</w:t>
      </w:r>
      <w:r>
        <w:rPr>
          <w:rFonts w:hint="eastAsia" w:ascii="宋体"/>
          <w:b/>
          <w:bCs/>
          <w:color w:val="auto"/>
          <w:sz w:val="96"/>
          <w:szCs w:val="96"/>
          <w:highlight w:val="none"/>
          <w:lang w:val="en-US" w:eastAsia="zh-CN"/>
        </w:rPr>
        <w:t xml:space="preserve"> </w:t>
      </w:r>
      <w:r>
        <w:rPr>
          <w:rFonts w:hint="eastAsia" w:ascii="宋体" w:hAnsi="宋体"/>
          <w:b/>
          <w:bCs/>
          <w:color w:val="auto"/>
          <w:sz w:val="96"/>
          <w:szCs w:val="96"/>
          <w:highlight w:val="none"/>
        </w:rPr>
        <w:t>文</w:t>
      </w:r>
      <w:r>
        <w:rPr>
          <w:rFonts w:hint="eastAsia" w:ascii="宋体" w:hAnsi="宋体"/>
          <w:b/>
          <w:bCs/>
          <w:color w:val="auto"/>
          <w:sz w:val="96"/>
          <w:szCs w:val="96"/>
          <w:highlight w:val="none"/>
          <w:lang w:val="en-US" w:eastAsia="zh-CN"/>
        </w:rPr>
        <w:t xml:space="preserve"> </w:t>
      </w:r>
      <w:r>
        <w:rPr>
          <w:rFonts w:hint="eastAsia" w:ascii="宋体" w:hAnsi="宋体"/>
          <w:b/>
          <w:bCs/>
          <w:color w:val="auto"/>
          <w:sz w:val="96"/>
          <w:szCs w:val="96"/>
          <w:highlight w:val="none"/>
        </w:rPr>
        <w:t>件</w:t>
      </w:r>
    </w:p>
    <w:p w14:paraId="201544BF">
      <w:pPr>
        <w:spacing w:line="400" w:lineRule="exact"/>
        <w:jc w:val="center"/>
        <w:rPr>
          <w:rFonts w:ascii="宋体" w:hAnsi="宋体"/>
          <w:b/>
          <w:color w:val="auto"/>
          <w:sz w:val="39"/>
          <w:highlight w:val="none"/>
        </w:rPr>
      </w:pPr>
    </w:p>
    <w:p w14:paraId="3187D452">
      <w:pPr>
        <w:spacing w:line="400" w:lineRule="exact"/>
        <w:rPr>
          <w:color w:val="auto"/>
          <w:highlight w:val="none"/>
        </w:rPr>
      </w:pPr>
    </w:p>
    <w:p w14:paraId="307F53F6">
      <w:pPr>
        <w:pStyle w:val="14"/>
        <w:rPr>
          <w:color w:val="auto"/>
          <w:highlight w:val="none"/>
        </w:rPr>
      </w:pPr>
    </w:p>
    <w:p w14:paraId="691FE4D6">
      <w:pPr>
        <w:rPr>
          <w:color w:val="auto"/>
          <w:highlight w:val="none"/>
        </w:rPr>
      </w:pPr>
    </w:p>
    <w:p w14:paraId="7E411827">
      <w:pPr>
        <w:pStyle w:val="14"/>
        <w:rPr>
          <w:color w:val="auto"/>
          <w:highlight w:val="none"/>
        </w:rPr>
      </w:pPr>
    </w:p>
    <w:p w14:paraId="6CF62471">
      <w:pPr>
        <w:rPr>
          <w:color w:val="auto"/>
          <w:highlight w:val="none"/>
        </w:rPr>
      </w:pPr>
    </w:p>
    <w:p w14:paraId="276FE2C2">
      <w:pPr>
        <w:pStyle w:val="14"/>
        <w:rPr>
          <w:color w:val="auto"/>
          <w:highlight w:val="none"/>
        </w:rPr>
      </w:pPr>
    </w:p>
    <w:p w14:paraId="6EBADFFD">
      <w:pPr>
        <w:rPr>
          <w:color w:val="auto"/>
          <w:highlight w:val="none"/>
        </w:rPr>
      </w:pPr>
    </w:p>
    <w:p w14:paraId="57C971B3">
      <w:pPr>
        <w:pStyle w:val="14"/>
        <w:rPr>
          <w:color w:val="auto"/>
          <w:highlight w:val="none"/>
        </w:rPr>
      </w:pPr>
    </w:p>
    <w:p w14:paraId="00CEC72B">
      <w:pPr>
        <w:rPr>
          <w:color w:val="auto"/>
          <w:highlight w:val="none"/>
        </w:rPr>
      </w:pPr>
    </w:p>
    <w:p w14:paraId="0FB3EFCA">
      <w:pPr>
        <w:pStyle w:val="14"/>
        <w:rPr>
          <w:color w:val="auto"/>
          <w:highlight w:val="none"/>
        </w:rPr>
      </w:pPr>
    </w:p>
    <w:p w14:paraId="34E1CE7D">
      <w:pPr>
        <w:spacing w:line="720" w:lineRule="exact"/>
        <w:rPr>
          <w:b/>
          <w:bCs/>
          <w:color w:val="auto"/>
          <w:sz w:val="28"/>
          <w:szCs w:val="28"/>
          <w:highlight w:val="none"/>
        </w:rPr>
      </w:pPr>
    </w:p>
    <w:p w14:paraId="600C11DF">
      <w:pPr>
        <w:spacing w:line="800" w:lineRule="exact"/>
        <w:ind w:firstLine="600" w:firstLineChars="200"/>
        <w:rPr>
          <w:rFonts w:hint="default" w:ascii="宋体" w:hAnsi="Times New Roman" w:eastAsia="宋体" w:cs="Times New Roman"/>
          <w:color w:val="auto"/>
          <w:sz w:val="30"/>
          <w:szCs w:val="30"/>
          <w:highlight w:val="none"/>
          <w:u w:val="single"/>
          <w:lang w:val="en-US" w:eastAsia="zh-CN"/>
        </w:rPr>
      </w:pPr>
      <w:r>
        <w:rPr>
          <w:rFonts w:hint="eastAsia"/>
          <w:bCs/>
          <w:color w:val="auto"/>
          <w:sz w:val="30"/>
          <w:szCs w:val="30"/>
          <w:highlight w:val="none"/>
        </w:rPr>
        <w:t>招</w:t>
      </w:r>
      <w:r>
        <w:rPr>
          <w:rFonts w:hint="eastAsia"/>
          <w:bCs/>
          <w:color w:val="auto"/>
          <w:sz w:val="30"/>
          <w:szCs w:val="30"/>
          <w:highlight w:val="none"/>
          <w:lang w:val="en-US" w:eastAsia="zh-CN"/>
        </w:rPr>
        <w:t xml:space="preserve">  </w:t>
      </w:r>
      <w:r>
        <w:rPr>
          <w:rFonts w:hint="eastAsia"/>
          <w:bCs/>
          <w:color w:val="auto"/>
          <w:sz w:val="30"/>
          <w:szCs w:val="30"/>
          <w:highlight w:val="none"/>
        </w:rPr>
        <w:t>标</w:t>
      </w:r>
      <w:r>
        <w:rPr>
          <w:rFonts w:hint="eastAsia"/>
          <w:bCs/>
          <w:color w:val="auto"/>
          <w:sz w:val="30"/>
          <w:szCs w:val="30"/>
          <w:highlight w:val="none"/>
          <w:lang w:val="en-US" w:eastAsia="zh-CN"/>
        </w:rPr>
        <w:t xml:space="preserve">  人</w:t>
      </w:r>
      <w:r>
        <w:rPr>
          <w:rFonts w:hint="eastAsia"/>
          <w:bCs/>
          <w:color w:val="auto"/>
          <w:sz w:val="30"/>
          <w:szCs w:val="30"/>
          <w:highlight w:val="none"/>
        </w:rPr>
        <w:t>：</w:t>
      </w:r>
      <w:r>
        <w:rPr>
          <w:rFonts w:hint="eastAsia" w:ascii="宋体" w:cs="Times New Roman"/>
          <w:color w:val="auto"/>
          <w:sz w:val="30"/>
          <w:szCs w:val="30"/>
          <w:highlight w:val="none"/>
          <w:u w:val="single"/>
          <w:lang w:eastAsia="zh-CN"/>
        </w:rPr>
        <w:t>滁州市滁宁城际铁路开发建设有限公司</w:t>
      </w:r>
      <w:r>
        <w:rPr>
          <w:rFonts w:hint="eastAsia" w:ascii="宋体" w:cs="Times New Roman"/>
          <w:color w:val="auto"/>
          <w:sz w:val="30"/>
          <w:szCs w:val="30"/>
          <w:highlight w:val="none"/>
          <w:u w:val="single"/>
          <w:lang w:val="en-US" w:eastAsia="zh-CN"/>
        </w:rPr>
        <w:t xml:space="preserve"> </w:t>
      </w:r>
    </w:p>
    <w:p w14:paraId="2C39D907">
      <w:pPr>
        <w:spacing w:line="800" w:lineRule="exact"/>
        <w:ind w:firstLine="600" w:firstLineChars="200"/>
        <w:rPr>
          <w:bCs/>
          <w:color w:val="auto"/>
          <w:spacing w:val="-20"/>
          <w:sz w:val="30"/>
          <w:szCs w:val="30"/>
          <w:highlight w:val="none"/>
          <w:u w:val="thick"/>
        </w:rPr>
      </w:pPr>
      <w:r>
        <w:rPr>
          <w:rFonts w:hint="eastAsia"/>
          <w:bCs/>
          <w:color w:val="auto"/>
          <w:sz w:val="30"/>
          <w:szCs w:val="30"/>
          <w:highlight w:val="none"/>
        </w:rPr>
        <w:t>招标代理机构：</w:t>
      </w:r>
      <w:r>
        <w:rPr>
          <w:rFonts w:hint="eastAsia" w:ascii="宋体"/>
          <w:color w:val="auto"/>
          <w:sz w:val="30"/>
          <w:szCs w:val="30"/>
          <w:highlight w:val="none"/>
          <w:u w:val="single"/>
        </w:rPr>
        <w:t>滁州市城投工程咨询管理有限公司</w:t>
      </w:r>
    </w:p>
    <w:p w14:paraId="529E7FC8">
      <w:pPr>
        <w:spacing w:line="720" w:lineRule="exact"/>
        <w:jc w:val="center"/>
        <w:rPr>
          <w:rFonts w:ascii="黑体" w:eastAsia="黑体"/>
          <w:b/>
          <w:color w:val="auto"/>
          <w:sz w:val="32"/>
          <w:szCs w:val="32"/>
          <w:highlight w:val="none"/>
        </w:rPr>
      </w:pPr>
      <w:r>
        <w:rPr>
          <w:rFonts w:ascii="宋体" w:hAnsi="宋体"/>
          <w:color w:val="auto"/>
          <w:sz w:val="30"/>
          <w:szCs w:val="30"/>
          <w:highlight w:val="none"/>
          <w:u w:val="single"/>
        </w:rPr>
        <w:t>202</w:t>
      </w:r>
      <w:r>
        <w:rPr>
          <w:rFonts w:hint="eastAsia" w:ascii="宋体" w:hAnsi="宋体"/>
          <w:color w:val="auto"/>
          <w:sz w:val="30"/>
          <w:szCs w:val="30"/>
          <w:highlight w:val="none"/>
          <w:u w:val="single"/>
          <w:lang w:val="en-US" w:eastAsia="zh-CN"/>
        </w:rPr>
        <w:t>6</w:t>
      </w:r>
      <w:r>
        <w:rPr>
          <w:rFonts w:hint="eastAsia" w:ascii="宋体" w:hAnsi="宋体"/>
          <w:color w:val="auto"/>
          <w:sz w:val="30"/>
          <w:szCs w:val="30"/>
          <w:highlight w:val="none"/>
        </w:rPr>
        <w:t>年</w:t>
      </w:r>
      <w:r>
        <w:rPr>
          <w:rFonts w:hint="eastAsia" w:ascii="宋体" w:hAnsi="宋体"/>
          <w:color w:val="auto"/>
          <w:sz w:val="30"/>
          <w:szCs w:val="30"/>
          <w:highlight w:val="none"/>
          <w:u w:val="single"/>
          <w:lang w:val="en-US" w:eastAsia="zh-CN"/>
        </w:rPr>
        <w:t>7</w:t>
      </w:r>
      <w:r>
        <w:rPr>
          <w:rFonts w:hint="eastAsia" w:ascii="宋体" w:hAnsi="宋体"/>
          <w:color w:val="auto"/>
          <w:sz w:val="30"/>
          <w:szCs w:val="30"/>
          <w:highlight w:val="none"/>
        </w:rPr>
        <w:t>月</w:t>
      </w:r>
    </w:p>
    <w:p w14:paraId="68344BF2">
      <w:pPr>
        <w:jc w:val="center"/>
        <w:rPr>
          <w:color w:val="auto"/>
          <w:sz w:val="44"/>
          <w:szCs w:val="44"/>
          <w:highlight w:val="none"/>
        </w:rPr>
        <w:sectPr>
          <w:headerReference r:id="rId4" w:type="first"/>
          <w:footerReference r:id="rId6" w:type="first"/>
          <w:headerReference r:id="rId3" w:type="default"/>
          <w:footerReference r:id="rId5" w:type="default"/>
          <w:pgSz w:w="11906" w:h="16838"/>
          <w:pgMar w:top="1134" w:right="1417" w:bottom="1134" w:left="1417" w:header="851" w:footer="992" w:gutter="0"/>
          <w:pgNumType w:fmt="decimal"/>
          <w:cols w:space="720" w:num="1"/>
          <w:docGrid w:type="lines" w:linePitch="312" w:charSpace="0"/>
        </w:sectPr>
      </w:pPr>
    </w:p>
    <w:p w14:paraId="738D69FE">
      <w:pPr>
        <w:spacing w:line="700" w:lineRule="exact"/>
        <w:jc w:val="center"/>
        <w:rPr>
          <w:rFonts w:hint="eastAsia"/>
          <w:color w:val="auto"/>
          <w:sz w:val="44"/>
          <w:szCs w:val="44"/>
          <w:highlight w:val="none"/>
        </w:rPr>
      </w:pPr>
    </w:p>
    <w:p w14:paraId="09796EC2">
      <w:pPr>
        <w:spacing w:line="700" w:lineRule="exact"/>
        <w:jc w:val="center"/>
        <w:rPr>
          <w:color w:val="auto"/>
          <w:sz w:val="44"/>
          <w:szCs w:val="44"/>
          <w:highlight w:val="none"/>
        </w:rPr>
      </w:pPr>
      <w:r>
        <w:rPr>
          <w:rFonts w:hint="eastAsia"/>
          <w:color w:val="auto"/>
          <w:sz w:val="44"/>
          <w:szCs w:val="44"/>
          <w:highlight w:val="none"/>
        </w:rPr>
        <w:t>目   录</w:t>
      </w:r>
      <w:bookmarkEnd w:id="0"/>
      <w:bookmarkEnd w:id="1"/>
      <w:bookmarkEnd w:id="2"/>
      <w:bookmarkEnd w:id="3"/>
      <w:bookmarkEnd w:id="4"/>
      <w:bookmarkEnd w:id="5"/>
      <w:bookmarkEnd w:id="6"/>
      <w:bookmarkStart w:id="12" w:name="_Toc179632527"/>
      <w:bookmarkStart w:id="13" w:name="_Toc152042287"/>
      <w:bookmarkStart w:id="14" w:name="_Toc144974479"/>
      <w:bookmarkStart w:id="15" w:name="_Toc152045511"/>
    </w:p>
    <w:p w14:paraId="5640D698">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第一章  招标公告 …………………………………………………………………1</w:t>
      </w:r>
    </w:p>
    <w:p w14:paraId="3C99874F">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第二章  投标人须知 ………………………………………………………………3</w:t>
      </w:r>
    </w:p>
    <w:p w14:paraId="468EC88E">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第三章  资格审查办法……………………………………………………………</w:t>
      </w:r>
      <w:r>
        <w:rPr>
          <w:rFonts w:hint="eastAsia" w:ascii="宋体" w:hAnsi="宋体" w:cs="宋体"/>
          <w:color w:val="auto"/>
          <w:kern w:val="0"/>
          <w:sz w:val="24"/>
          <w:szCs w:val="24"/>
          <w:highlight w:val="none"/>
          <w:u w:color="000000"/>
          <w:lang w:val="en-US" w:eastAsia="zh-CN" w:bidi="ar"/>
        </w:rPr>
        <w:t>15</w:t>
      </w:r>
    </w:p>
    <w:p w14:paraId="74112958">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color w:val="auto"/>
          <w:kern w:val="0"/>
          <w:sz w:val="24"/>
          <w:szCs w:val="24"/>
          <w:highlight w:val="none"/>
          <w:u w:color="000000"/>
          <w:lang w:val="en-US" w:eastAsia="zh-CN" w:bidi="ar"/>
        </w:rPr>
      </w:pPr>
      <w:r>
        <w:rPr>
          <w:rFonts w:hint="eastAsia" w:ascii="宋体" w:hAnsi="宋体" w:eastAsia="宋体" w:cs="宋体"/>
          <w:color w:val="auto"/>
          <w:kern w:val="0"/>
          <w:sz w:val="24"/>
          <w:szCs w:val="24"/>
          <w:highlight w:val="none"/>
          <w:u w:color="000000"/>
          <w:lang w:val="en-US" w:eastAsia="zh-CN" w:bidi="ar"/>
        </w:rPr>
        <w:t>第四章  评标办法…………………………………………………………………1</w:t>
      </w:r>
      <w:r>
        <w:rPr>
          <w:rFonts w:hint="eastAsia" w:ascii="宋体" w:hAnsi="宋体" w:cs="宋体"/>
          <w:color w:val="auto"/>
          <w:kern w:val="0"/>
          <w:sz w:val="24"/>
          <w:szCs w:val="24"/>
          <w:highlight w:val="none"/>
          <w:u w:color="000000"/>
          <w:lang w:val="en-US" w:eastAsia="zh-CN" w:bidi="ar"/>
        </w:rPr>
        <w:t>6</w:t>
      </w:r>
    </w:p>
    <w:p w14:paraId="7020586E">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color w:val="auto"/>
          <w:kern w:val="0"/>
          <w:sz w:val="24"/>
          <w:szCs w:val="24"/>
          <w:highlight w:val="none"/>
          <w:u w:color="000000"/>
          <w:lang w:val="en-US" w:eastAsia="zh-CN" w:bidi="ar"/>
        </w:rPr>
      </w:pPr>
      <w:r>
        <w:rPr>
          <w:rFonts w:hint="eastAsia" w:ascii="宋体" w:hAnsi="宋体" w:eastAsia="宋体" w:cs="宋体"/>
          <w:color w:val="auto"/>
          <w:kern w:val="0"/>
          <w:sz w:val="24"/>
          <w:szCs w:val="24"/>
          <w:highlight w:val="none"/>
          <w:u w:color="000000"/>
          <w:lang w:val="en-US" w:eastAsia="zh-CN" w:bidi="ar"/>
        </w:rPr>
        <w:t>第五章  采购需求…………………………………………………………………</w:t>
      </w:r>
      <w:r>
        <w:rPr>
          <w:rFonts w:hint="eastAsia" w:ascii="宋体" w:hAnsi="宋体" w:cs="宋体"/>
          <w:color w:val="auto"/>
          <w:kern w:val="0"/>
          <w:sz w:val="24"/>
          <w:szCs w:val="24"/>
          <w:highlight w:val="none"/>
          <w:u w:color="000000"/>
          <w:lang w:val="en-US" w:eastAsia="zh-CN" w:bidi="ar"/>
        </w:rPr>
        <w:t>23</w:t>
      </w:r>
    </w:p>
    <w:p w14:paraId="69E987B4">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第六章  合同条款及格式…………………………………………………………2</w:t>
      </w:r>
      <w:r>
        <w:rPr>
          <w:rFonts w:hint="eastAsia" w:ascii="宋体" w:hAnsi="宋体" w:cs="宋体"/>
          <w:color w:val="auto"/>
          <w:kern w:val="0"/>
          <w:sz w:val="24"/>
          <w:szCs w:val="24"/>
          <w:highlight w:val="none"/>
          <w:u w:color="000000"/>
          <w:lang w:val="en-US" w:eastAsia="zh-CN" w:bidi="ar"/>
        </w:rPr>
        <w:t>7</w:t>
      </w:r>
    </w:p>
    <w:p w14:paraId="33706457">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color w:val="auto"/>
          <w:kern w:val="0"/>
          <w:sz w:val="24"/>
          <w:szCs w:val="24"/>
          <w:highlight w:val="none"/>
          <w:u w:color="000000"/>
          <w:lang w:val="en-US" w:eastAsia="zh-CN" w:bidi="ar"/>
        </w:rPr>
      </w:pPr>
      <w:r>
        <w:rPr>
          <w:rFonts w:hint="eastAsia" w:ascii="宋体" w:hAnsi="宋体" w:eastAsia="宋体" w:cs="宋体"/>
          <w:color w:val="auto"/>
          <w:kern w:val="0"/>
          <w:sz w:val="24"/>
          <w:szCs w:val="24"/>
          <w:highlight w:val="none"/>
          <w:u w:color="000000"/>
          <w:lang w:val="en-US" w:eastAsia="zh-CN" w:bidi="ar"/>
        </w:rPr>
        <w:t>第七章  投标文件格式……………………………………………………………</w:t>
      </w:r>
      <w:r>
        <w:rPr>
          <w:rFonts w:hint="eastAsia" w:ascii="宋体" w:hAnsi="宋体" w:cs="宋体"/>
          <w:color w:val="auto"/>
          <w:kern w:val="0"/>
          <w:sz w:val="24"/>
          <w:szCs w:val="24"/>
          <w:highlight w:val="none"/>
          <w:u w:color="000000"/>
          <w:lang w:val="en-US" w:eastAsia="zh-CN" w:bidi="ar"/>
        </w:rPr>
        <w:t>33</w:t>
      </w:r>
    </w:p>
    <w:p w14:paraId="319E7688">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第八章  招标人、招标代理机构对本招标文件的确认…………………………</w:t>
      </w:r>
      <w:r>
        <w:rPr>
          <w:rFonts w:hint="eastAsia" w:ascii="宋体" w:hAnsi="宋体" w:cs="宋体"/>
          <w:color w:val="auto"/>
          <w:kern w:val="0"/>
          <w:sz w:val="24"/>
          <w:szCs w:val="24"/>
          <w:highlight w:val="none"/>
          <w:u w:color="000000"/>
          <w:lang w:val="en-US" w:eastAsia="zh-CN" w:bidi="ar"/>
        </w:rPr>
        <w:t>45</w:t>
      </w:r>
    </w:p>
    <w:p w14:paraId="6F3E9F9B">
      <w:pPr>
        <w:pStyle w:val="14"/>
        <w:spacing w:line="700" w:lineRule="exact"/>
        <w:ind w:left="0" w:leftChars="0" w:firstLine="480"/>
        <w:jc w:val="left"/>
        <w:rPr>
          <w:color w:val="auto"/>
          <w:sz w:val="24"/>
          <w:szCs w:val="24"/>
          <w:highlight w:val="none"/>
        </w:rPr>
      </w:pPr>
    </w:p>
    <w:p w14:paraId="3004C8EC">
      <w:pPr>
        <w:pStyle w:val="45"/>
        <w:spacing w:line="700" w:lineRule="exact"/>
        <w:jc w:val="left"/>
        <w:rPr>
          <w:color w:val="auto"/>
          <w:sz w:val="24"/>
          <w:szCs w:val="24"/>
          <w:highlight w:val="none"/>
        </w:rPr>
        <w:sectPr>
          <w:footerReference r:id="rId7" w:type="default"/>
          <w:pgSz w:w="11906" w:h="16838"/>
          <w:pgMar w:top="1134" w:right="1417" w:bottom="1134" w:left="1417" w:header="851" w:footer="992" w:gutter="0"/>
          <w:pgNumType w:fmt="decimal" w:start="1"/>
          <w:cols w:space="720" w:num="1"/>
          <w:docGrid w:type="lines" w:linePitch="312" w:charSpace="0"/>
        </w:sectPr>
      </w:pPr>
    </w:p>
    <w:bookmarkEnd w:id="12"/>
    <w:bookmarkEnd w:id="13"/>
    <w:bookmarkEnd w:id="14"/>
    <w:bookmarkEnd w:id="15"/>
    <w:p w14:paraId="48ABFA16">
      <w:pPr>
        <w:pStyle w:val="45"/>
        <w:spacing w:beforeLines="50" w:afterLines="50" w:line="440" w:lineRule="exact"/>
        <w:rPr>
          <w:rFonts w:hint="eastAsia"/>
          <w:bCs/>
          <w:color w:val="auto"/>
          <w:szCs w:val="32"/>
          <w:highlight w:val="none"/>
          <w:lang w:val="en-US"/>
        </w:rPr>
      </w:pPr>
      <w:bookmarkStart w:id="16" w:name="_Toc35424883"/>
      <w:bookmarkStart w:id="17" w:name="_Toc152045527"/>
      <w:bookmarkStart w:id="18" w:name="_Toc247085687"/>
      <w:bookmarkStart w:id="19" w:name="_Toc152042303"/>
      <w:bookmarkStart w:id="20" w:name="_Toc246996916"/>
      <w:bookmarkStart w:id="21" w:name="_Toc246996173"/>
      <w:bookmarkStart w:id="22" w:name="_Toc15058844"/>
      <w:bookmarkStart w:id="23" w:name="_Toc506107267"/>
      <w:bookmarkStart w:id="24" w:name="_Toc78803321"/>
      <w:bookmarkStart w:id="25" w:name="_Toc179632544"/>
      <w:bookmarkStart w:id="26" w:name="_Toc324404813"/>
      <w:bookmarkStart w:id="27" w:name="_Toc144974495"/>
      <w:bookmarkStart w:id="28" w:name="_Toc35425050"/>
      <w:r>
        <w:rPr>
          <w:rFonts w:hint="eastAsia"/>
          <w:bCs/>
          <w:color w:val="auto"/>
          <w:szCs w:val="32"/>
          <w:highlight w:val="none"/>
          <w:lang w:eastAsia="zh-CN"/>
        </w:rPr>
        <w:t>第一章</w:t>
      </w:r>
      <w:r>
        <w:rPr>
          <w:rFonts w:hint="eastAsia"/>
          <w:bCs/>
          <w:color w:val="auto"/>
          <w:szCs w:val="32"/>
          <w:highlight w:val="none"/>
          <w:lang w:val="en-US"/>
        </w:rPr>
        <w:t xml:space="preserve">  </w:t>
      </w:r>
      <w:bookmarkStart w:id="29" w:name="_Toc7358"/>
      <w:bookmarkEnd w:id="29"/>
      <w:bookmarkStart w:id="30" w:name="_Toc18980_WPSOffice_Level1"/>
      <w:bookmarkEnd w:id="30"/>
      <w:r>
        <w:rPr>
          <w:rFonts w:hint="eastAsia"/>
          <w:bCs/>
          <w:color w:val="auto"/>
          <w:szCs w:val="32"/>
          <w:highlight w:val="none"/>
          <w:lang w:eastAsia="zh-CN"/>
        </w:rPr>
        <w:t>招标公告</w:t>
      </w:r>
    </w:p>
    <w:p w14:paraId="18589CA0">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right="0" w:firstLine="480" w:firstLineChars="200"/>
        <w:jc w:val="left"/>
        <w:textAlignment w:val="auto"/>
        <w:rPr>
          <w:rFonts w:hint="eastAsia" w:ascii="宋体" w:hAnsi="宋体" w:eastAsia="宋体" w:cs="宋体"/>
          <w:color w:val="auto"/>
          <w:kern w:val="0"/>
          <w:sz w:val="24"/>
          <w:szCs w:val="24"/>
          <w:highlight w:val="none"/>
          <w:u w:color="000000"/>
          <w:lang w:val="en-US" w:eastAsia="zh-CN" w:bidi="ar"/>
        </w:rPr>
      </w:pPr>
      <w:bookmarkStart w:id="31" w:name="_Toc28359079"/>
      <w:bookmarkEnd w:id="31"/>
      <w:bookmarkStart w:id="32" w:name="_Toc58430305"/>
      <w:bookmarkEnd w:id="32"/>
      <w:bookmarkStart w:id="33" w:name="_Toc28359002"/>
      <w:bookmarkEnd w:id="33"/>
      <w:bookmarkStart w:id="34" w:name="_Toc35393621"/>
      <w:bookmarkEnd w:id="34"/>
      <w:bookmarkStart w:id="35" w:name="_Toc35393790"/>
      <w:r>
        <w:rPr>
          <w:rFonts w:hint="eastAsia" w:ascii="宋体" w:hAnsi="宋体" w:eastAsia="宋体" w:cs="宋体"/>
          <w:color w:val="auto"/>
          <w:kern w:val="0"/>
          <w:sz w:val="24"/>
          <w:szCs w:val="24"/>
          <w:highlight w:val="none"/>
          <w:u w:color="000000"/>
          <w:lang w:val="en-US" w:eastAsia="zh-CN" w:bidi="ar"/>
        </w:rPr>
        <w:t>项目概况</w:t>
      </w:r>
    </w:p>
    <w:p w14:paraId="0F96E572">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360" w:lineRule="auto"/>
        <w:ind w:right="0" w:firstLine="480" w:firstLineChars="200"/>
        <w:jc w:val="left"/>
        <w:textAlignment w:val="auto"/>
        <w:rPr>
          <w:rFonts w:hint="eastAsia" w:ascii="宋体" w:hAnsi="宋体" w:eastAsia="宋体" w:cs="宋体"/>
          <w:color w:val="auto"/>
          <w:kern w:val="0"/>
          <w:sz w:val="24"/>
          <w:szCs w:val="24"/>
          <w:highlight w:val="none"/>
          <w:u w:color="000000"/>
          <w:lang w:val="en-US" w:eastAsia="zh-CN" w:bidi="ar"/>
        </w:rPr>
      </w:pPr>
      <w:r>
        <w:rPr>
          <w:rFonts w:hint="eastAsia" w:ascii="宋体" w:hAnsi="宋体" w:cs="宋体"/>
          <w:color w:val="auto"/>
          <w:kern w:val="0"/>
          <w:sz w:val="24"/>
          <w:szCs w:val="24"/>
          <w:highlight w:val="none"/>
          <w:u w:color="000000"/>
          <w:lang w:val="en-US" w:eastAsia="zh-CN" w:bidi="ar"/>
        </w:rPr>
        <w:t>滁州至南京城际铁路（滁州段）多站点廉洁主题设计施工一体化项目</w:t>
      </w:r>
      <w:r>
        <w:rPr>
          <w:rFonts w:hint="eastAsia" w:ascii="宋体" w:hAnsi="宋体" w:eastAsia="宋体" w:cs="宋体"/>
          <w:color w:val="auto"/>
          <w:kern w:val="0"/>
          <w:sz w:val="24"/>
          <w:szCs w:val="24"/>
          <w:highlight w:val="none"/>
          <w:u w:color="000000"/>
          <w:lang w:val="en-US" w:eastAsia="zh-CN" w:bidi="ar"/>
        </w:rPr>
        <w:t>的潜在投标人应在滁州市滁宁城际铁路开发建设有限公司网站（http://czctgs.cn/）获取招标文件，并于20</w:t>
      </w:r>
      <w:r>
        <w:rPr>
          <w:rFonts w:hint="eastAsia" w:ascii="宋体" w:hAnsi="宋体" w:cs="宋体"/>
          <w:color w:val="auto"/>
          <w:kern w:val="0"/>
          <w:sz w:val="24"/>
          <w:szCs w:val="24"/>
          <w:highlight w:val="none"/>
          <w:u w:color="000000"/>
          <w:lang w:val="en-US" w:eastAsia="zh-CN" w:bidi="ar"/>
        </w:rPr>
        <w:t>26</w:t>
      </w:r>
      <w:r>
        <w:rPr>
          <w:rFonts w:hint="eastAsia" w:ascii="宋体" w:hAnsi="宋体" w:eastAsia="宋体" w:cs="宋体"/>
          <w:color w:val="auto"/>
          <w:kern w:val="0"/>
          <w:sz w:val="24"/>
          <w:szCs w:val="24"/>
          <w:highlight w:val="none"/>
          <w:u w:color="000000"/>
          <w:lang w:val="en-US" w:eastAsia="zh-CN" w:bidi="ar"/>
        </w:rPr>
        <w:t>年</w:t>
      </w:r>
      <w:r>
        <w:rPr>
          <w:rFonts w:hint="eastAsia" w:ascii="宋体" w:hAnsi="宋体" w:cs="宋体"/>
          <w:color w:val="auto"/>
          <w:kern w:val="0"/>
          <w:sz w:val="24"/>
          <w:szCs w:val="24"/>
          <w:highlight w:val="none"/>
          <w:u w:color="000000"/>
          <w:lang w:val="en-US" w:eastAsia="zh-CN" w:bidi="ar"/>
        </w:rPr>
        <w:t>8</w:t>
      </w:r>
      <w:r>
        <w:rPr>
          <w:rFonts w:hint="eastAsia" w:ascii="宋体" w:hAnsi="宋体" w:eastAsia="宋体" w:cs="宋体"/>
          <w:color w:val="auto"/>
          <w:kern w:val="0"/>
          <w:sz w:val="24"/>
          <w:szCs w:val="24"/>
          <w:highlight w:val="none"/>
          <w:u w:color="000000"/>
          <w:lang w:val="en-US" w:eastAsia="zh-CN" w:bidi="ar"/>
        </w:rPr>
        <w:t>月</w:t>
      </w:r>
      <w:r>
        <w:rPr>
          <w:rFonts w:hint="eastAsia" w:ascii="宋体" w:hAnsi="宋体" w:cs="宋体"/>
          <w:color w:val="auto"/>
          <w:kern w:val="0"/>
          <w:sz w:val="24"/>
          <w:szCs w:val="24"/>
          <w:highlight w:val="none"/>
          <w:u w:color="000000"/>
          <w:lang w:val="en-US" w:eastAsia="zh-CN" w:bidi="ar"/>
        </w:rPr>
        <w:t>18</w:t>
      </w:r>
      <w:r>
        <w:rPr>
          <w:rFonts w:hint="eastAsia" w:ascii="宋体" w:hAnsi="宋体" w:eastAsia="宋体" w:cs="宋体"/>
          <w:color w:val="auto"/>
          <w:kern w:val="0"/>
          <w:sz w:val="24"/>
          <w:szCs w:val="24"/>
          <w:highlight w:val="none"/>
          <w:u w:color="000000"/>
          <w:lang w:val="en-US" w:eastAsia="zh-CN" w:bidi="ar"/>
        </w:rPr>
        <w:t>日</w:t>
      </w:r>
      <w:r>
        <w:rPr>
          <w:rFonts w:hint="eastAsia" w:ascii="宋体" w:hAnsi="宋体" w:cs="宋体"/>
          <w:color w:val="auto"/>
          <w:kern w:val="0"/>
          <w:sz w:val="24"/>
          <w:szCs w:val="24"/>
          <w:highlight w:val="none"/>
          <w:u w:color="000000"/>
          <w:lang w:val="en-US" w:eastAsia="zh-CN" w:bidi="ar"/>
        </w:rPr>
        <w:t>9</w:t>
      </w:r>
      <w:r>
        <w:rPr>
          <w:rFonts w:hint="eastAsia" w:ascii="宋体" w:hAnsi="宋体" w:eastAsia="宋体" w:cs="宋体"/>
          <w:color w:val="auto"/>
          <w:kern w:val="0"/>
          <w:sz w:val="24"/>
          <w:szCs w:val="24"/>
          <w:highlight w:val="none"/>
          <w:u w:color="000000"/>
          <w:lang w:val="en-US" w:eastAsia="zh-CN" w:bidi="ar"/>
        </w:rPr>
        <w:t>时</w:t>
      </w:r>
      <w:r>
        <w:rPr>
          <w:rFonts w:hint="eastAsia" w:ascii="宋体" w:hAnsi="宋体" w:cs="宋体"/>
          <w:color w:val="auto"/>
          <w:kern w:val="0"/>
          <w:sz w:val="24"/>
          <w:szCs w:val="24"/>
          <w:highlight w:val="none"/>
          <w:u w:color="000000"/>
          <w:lang w:val="en-US" w:eastAsia="zh-CN" w:bidi="ar"/>
        </w:rPr>
        <w:t>0</w:t>
      </w:r>
      <w:r>
        <w:rPr>
          <w:rFonts w:hint="eastAsia" w:ascii="宋体" w:hAnsi="宋体" w:eastAsia="宋体" w:cs="宋体"/>
          <w:color w:val="auto"/>
          <w:kern w:val="0"/>
          <w:sz w:val="24"/>
          <w:szCs w:val="24"/>
          <w:highlight w:val="none"/>
          <w:u w:color="000000"/>
          <w:lang w:val="en-US" w:eastAsia="zh-CN" w:bidi="ar"/>
        </w:rPr>
        <w:t>0分（北京时间）前递交投标文件。</w:t>
      </w:r>
    </w:p>
    <w:p w14:paraId="3A2F58D4">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360" w:lineRule="auto"/>
        <w:ind w:left="0" w:right="0" w:firstLine="482" w:firstLineChars="200"/>
        <w:jc w:val="both"/>
        <w:textAlignment w:val="auto"/>
        <w:rPr>
          <w:rFonts w:hint="eastAsia" w:ascii="宋体" w:hAnsi="宋体" w:eastAsia="宋体" w:cs="宋体"/>
          <w:b/>
          <w:bCs w:val="0"/>
          <w:color w:val="auto"/>
          <w:sz w:val="24"/>
          <w:szCs w:val="24"/>
          <w:highlight w:val="none"/>
          <w:lang w:val="en-US"/>
        </w:rPr>
      </w:pPr>
      <w:r>
        <w:rPr>
          <w:rFonts w:hint="eastAsia" w:ascii="宋体" w:hAnsi="宋体" w:eastAsia="宋体" w:cs="宋体"/>
          <w:b/>
          <w:bCs w:val="0"/>
          <w:color w:val="auto"/>
          <w:kern w:val="0"/>
          <w:sz w:val="24"/>
          <w:szCs w:val="24"/>
          <w:highlight w:val="none"/>
          <w:u w:color="000000"/>
          <w:lang w:val="en-US" w:eastAsia="zh-CN" w:bidi="ar"/>
        </w:rPr>
        <w:t>一、项目基本情况</w:t>
      </w:r>
      <w:bookmarkEnd w:id="35"/>
    </w:p>
    <w:p w14:paraId="15E445DB">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right="0" w:firstLine="480" w:firstLineChars="200"/>
        <w:jc w:val="both"/>
        <w:textAlignment w:val="auto"/>
        <w:rPr>
          <w:rFonts w:hint="eastAsia" w:ascii="宋体" w:hAnsi="宋体" w:eastAsia="宋体" w:cs="宋体"/>
          <w:b w:val="0"/>
          <w:bCs w:val="0"/>
          <w:color w:val="auto"/>
          <w:kern w:val="0"/>
          <w:sz w:val="24"/>
          <w:szCs w:val="24"/>
          <w:highlight w:val="none"/>
          <w:u w:color="000000"/>
          <w:lang w:val="en-US" w:eastAsia="zh-CN" w:bidi="ar"/>
        </w:rPr>
      </w:pPr>
      <w:r>
        <w:rPr>
          <w:rFonts w:hint="eastAsia" w:ascii="宋体" w:hAnsi="宋体" w:eastAsia="宋体" w:cs="宋体"/>
          <w:b w:val="0"/>
          <w:bCs w:val="0"/>
          <w:color w:val="auto"/>
          <w:kern w:val="0"/>
          <w:sz w:val="24"/>
          <w:szCs w:val="24"/>
          <w:highlight w:val="none"/>
          <w:u w:color="000000"/>
          <w:lang w:val="en-US" w:eastAsia="zh-CN" w:bidi="ar"/>
        </w:rPr>
        <w:t>项目名称：滁州至南京城际铁路（滁州段）多站点廉洁主题设计施工一体化项目</w:t>
      </w:r>
    </w:p>
    <w:p w14:paraId="7B23B96B">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right="0" w:firstLine="480" w:firstLineChars="200"/>
        <w:jc w:val="both"/>
        <w:textAlignment w:val="auto"/>
        <w:rPr>
          <w:rFonts w:hint="default" w:ascii="宋体" w:hAnsi="宋体" w:eastAsia="宋体" w:cs="宋体"/>
          <w:b w:val="0"/>
          <w:bCs w:val="0"/>
          <w:color w:val="auto"/>
          <w:kern w:val="0"/>
          <w:sz w:val="24"/>
          <w:szCs w:val="24"/>
          <w:highlight w:val="none"/>
          <w:u w:color="000000"/>
          <w:lang w:val="en-US" w:eastAsia="zh-CN" w:bidi="ar"/>
        </w:rPr>
      </w:pPr>
      <w:r>
        <w:rPr>
          <w:rFonts w:hint="eastAsia" w:ascii="宋体" w:hAnsi="宋体" w:eastAsia="宋体" w:cs="宋体"/>
          <w:b w:val="0"/>
          <w:bCs w:val="0"/>
          <w:color w:val="auto"/>
          <w:kern w:val="0"/>
          <w:sz w:val="24"/>
          <w:szCs w:val="24"/>
          <w:highlight w:val="none"/>
          <w:u w:color="000000"/>
          <w:lang w:val="en-US" w:eastAsia="zh-CN" w:bidi="ar"/>
        </w:rPr>
        <w:t>预算金额（含税）：600000.00元</w:t>
      </w:r>
    </w:p>
    <w:p w14:paraId="6E6B8C8F">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right="0" w:firstLine="480" w:firstLineChars="200"/>
        <w:jc w:val="both"/>
        <w:textAlignment w:val="auto"/>
        <w:rPr>
          <w:rFonts w:hint="eastAsia" w:ascii="宋体" w:hAnsi="宋体" w:eastAsia="宋体" w:cs="宋体"/>
          <w:b w:val="0"/>
          <w:bCs w:val="0"/>
          <w:color w:val="auto"/>
          <w:kern w:val="0"/>
          <w:sz w:val="24"/>
          <w:szCs w:val="24"/>
          <w:highlight w:val="none"/>
          <w:u w:color="000000"/>
          <w:lang w:val="en-US" w:eastAsia="zh-CN" w:bidi="ar"/>
        </w:rPr>
      </w:pPr>
      <w:r>
        <w:rPr>
          <w:rFonts w:hint="eastAsia" w:ascii="宋体" w:hAnsi="宋体" w:eastAsia="宋体" w:cs="宋体"/>
          <w:b w:val="0"/>
          <w:bCs w:val="0"/>
          <w:color w:val="auto"/>
          <w:kern w:val="0"/>
          <w:sz w:val="24"/>
          <w:szCs w:val="24"/>
          <w:highlight w:val="none"/>
          <w:u w:color="000000"/>
          <w:lang w:val="en-US" w:eastAsia="zh-CN" w:bidi="ar"/>
        </w:rPr>
        <w:t>最高限价（含税）：本项目最高限价为（人民币）600000.00元，投标报价不得超过最高限价，否则按无效投标处理。</w:t>
      </w:r>
    </w:p>
    <w:p w14:paraId="14B2EED0">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right="0" w:firstLine="480" w:firstLineChars="200"/>
        <w:jc w:val="both"/>
        <w:textAlignment w:val="auto"/>
        <w:rPr>
          <w:rFonts w:hint="default" w:ascii="宋体" w:hAnsi="宋体" w:eastAsia="宋体" w:cs="宋体"/>
          <w:b w:val="0"/>
          <w:bCs w:val="0"/>
          <w:color w:val="auto"/>
          <w:kern w:val="0"/>
          <w:sz w:val="24"/>
          <w:szCs w:val="24"/>
          <w:highlight w:val="none"/>
          <w:u w:color="000000"/>
          <w:lang w:val="en-US" w:eastAsia="zh-CN" w:bidi="ar"/>
        </w:rPr>
      </w:pPr>
      <w:r>
        <w:rPr>
          <w:rFonts w:hint="eastAsia" w:ascii="宋体" w:hAnsi="宋体" w:eastAsia="宋体" w:cs="宋体"/>
          <w:b w:val="0"/>
          <w:bCs w:val="0"/>
          <w:color w:val="auto"/>
          <w:kern w:val="0"/>
          <w:sz w:val="24"/>
          <w:szCs w:val="24"/>
          <w:highlight w:val="none"/>
          <w:u w:color="000000"/>
          <w:lang w:val="en-US" w:eastAsia="zh-CN" w:bidi="ar"/>
        </w:rPr>
        <w:t>采购需求：</w:t>
      </w:r>
      <w:r>
        <w:rPr>
          <w:rFonts w:hint="eastAsia" w:ascii="宋体" w:hAnsi="宋体" w:cs="宋体"/>
          <w:b w:val="0"/>
          <w:bCs w:val="0"/>
          <w:color w:val="auto"/>
          <w:kern w:val="0"/>
          <w:sz w:val="24"/>
          <w:szCs w:val="24"/>
          <w:highlight w:val="none"/>
          <w:u w:color="000000"/>
          <w:lang w:val="en-US" w:eastAsia="zh-CN" w:bidi="ar"/>
        </w:rPr>
        <w:t>详见采购需求。</w:t>
      </w:r>
    </w:p>
    <w:p w14:paraId="0178D75D">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right="0" w:firstLine="480" w:firstLineChars="200"/>
        <w:jc w:val="both"/>
        <w:textAlignment w:val="auto"/>
        <w:rPr>
          <w:rFonts w:hint="default" w:ascii="宋体" w:hAnsi="宋体" w:eastAsia="宋体" w:cs="宋体"/>
          <w:b w:val="0"/>
          <w:bCs w:val="0"/>
          <w:color w:val="auto"/>
          <w:kern w:val="0"/>
          <w:sz w:val="24"/>
          <w:szCs w:val="24"/>
          <w:highlight w:val="none"/>
          <w:u w:color="000000"/>
          <w:lang w:val="en-US" w:eastAsia="zh-CN" w:bidi="ar"/>
        </w:rPr>
      </w:pPr>
      <w:r>
        <w:rPr>
          <w:rFonts w:hint="eastAsia" w:ascii="宋体" w:hAnsi="宋体" w:cs="宋体"/>
          <w:b w:val="0"/>
          <w:bCs w:val="0"/>
          <w:color w:val="auto"/>
          <w:kern w:val="0"/>
          <w:sz w:val="24"/>
          <w:szCs w:val="24"/>
          <w:highlight w:val="none"/>
          <w:u w:color="000000"/>
          <w:lang w:val="en-US" w:eastAsia="zh-CN" w:bidi="ar"/>
        </w:rPr>
        <w:t>工期</w:t>
      </w:r>
      <w:r>
        <w:rPr>
          <w:rFonts w:hint="eastAsia" w:ascii="宋体" w:hAnsi="宋体" w:eastAsia="宋体" w:cs="宋体"/>
          <w:b w:val="0"/>
          <w:bCs w:val="0"/>
          <w:color w:val="auto"/>
          <w:kern w:val="0"/>
          <w:sz w:val="24"/>
          <w:szCs w:val="24"/>
          <w:highlight w:val="none"/>
          <w:u w:color="000000"/>
          <w:lang w:val="en-US" w:eastAsia="zh-CN" w:bidi="ar"/>
        </w:rPr>
        <w:t>：不高于</w:t>
      </w:r>
      <w:r>
        <w:rPr>
          <w:rFonts w:hint="eastAsia" w:ascii="宋体" w:hAnsi="宋体" w:cs="宋体"/>
          <w:b w:val="0"/>
          <w:bCs w:val="0"/>
          <w:color w:val="auto"/>
          <w:kern w:val="0"/>
          <w:sz w:val="24"/>
          <w:szCs w:val="24"/>
          <w:highlight w:val="none"/>
          <w:u w:color="000000"/>
          <w:lang w:val="en-US" w:eastAsia="zh-CN" w:bidi="ar"/>
        </w:rPr>
        <w:t>9</w:t>
      </w:r>
      <w:r>
        <w:rPr>
          <w:rFonts w:hint="eastAsia" w:ascii="宋体" w:hAnsi="宋体" w:eastAsia="宋体" w:cs="宋体"/>
          <w:b w:val="0"/>
          <w:bCs w:val="0"/>
          <w:color w:val="auto"/>
          <w:kern w:val="0"/>
          <w:sz w:val="24"/>
          <w:szCs w:val="24"/>
          <w:highlight w:val="none"/>
          <w:u w:color="000000"/>
          <w:lang w:val="en-US" w:eastAsia="zh-CN" w:bidi="ar"/>
        </w:rPr>
        <w:t>0个日历天（其中合同签订后</w:t>
      </w:r>
      <w:r>
        <w:rPr>
          <w:rFonts w:hint="eastAsia" w:ascii="宋体" w:hAnsi="宋体" w:cs="宋体"/>
          <w:b w:val="0"/>
          <w:bCs w:val="0"/>
          <w:color w:val="auto"/>
          <w:kern w:val="0"/>
          <w:sz w:val="24"/>
          <w:szCs w:val="24"/>
          <w:highlight w:val="none"/>
          <w:u w:color="000000"/>
          <w:lang w:val="en-US" w:eastAsia="zh-CN" w:bidi="ar"/>
        </w:rPr>
        <w:t>10</w:t>
      </w:r>
      <w:r>
        <w:rPr>
          <w:rFonts w:hint="eastAsia" w:ascii="宋体" w:hAnsi="宋体" w:eastAsia="宋体" w:cs="宋体"/>
          <w:b w:val="0"/>
          <w:bCs w:val="0"/>
          <w:color w:val="auto"/>
          <w:kern w:val="0"/>
          <w:sz w:val="24"/>
          <w:szCs w:val="24"/>
          <w:highlight w:val="none"/>
          <w:u w:color="000000"/>
          <w:lang w:val="en-US" w:eastAsia="zh-CN" w:bidi="ar"/>
        </w:rPr>
        <w:t>个日历天内完成方案设计文本；方案设计成果通过审核后</w:t>
      </w:r>
      <w:r>
        <w:rPr>
          <w:rFonts w:hint="eastAsia" w:ascii="宋体" w:hAnsi="宋体" w:cs="宋体"/>
          <w:b w:val="0"/>
          <w:bCs w:val="0"/>
          <w:color w:val="auto"/>
          <w:kern w:val="0"/>
          <w:sz w:val="24"/>
          <w:szCs w:val="24"/>
          <w:highlight w:val="none"/>
          <w:u w:color="000000"/>
          <w:lang w:val="en-US" w:eastAsia="zh-CN" w:bidi="ar"/>
        </w:rPr>
        <w:t>2</w:t>
      </w:r>
      <w:r>
        <w:rPr>
          <w:rFonts w:hint="eastAsia" w:ascii="宋体" w:hAnsi="宋体" w:eastAsia="宋体" w:cs="宋体"/>
          <w:b w:val="0"/>
          <w:bCs w:val="0"/>
          <w:color w:val="auto"/>
          <w:kern w:val="0"/>
          <w:sz w:val="24"/>
          <w:szCs w:val="24"/>
          <w:highlight w:val="none"/>
          <w:u w:color="000000"/>
          <w:lang w:val="en-US" w:eastAsia="zh-CN" w:bidi="ar"/>
        </w:rPr>
        <w:t>0个日历天内，完成深化设计文件编制并提交成果文件；</w:t>
      </w:r>
      <w:r>
        <w:rPr>
          <w:rFonts w:hint="eastAsia" w:ascii="宋体" w:hAnsi="宋体" w:cs="宋体"/>
          <w:b w:val="0"/>
          <w:bCs w:val="0"/>
          <w:color w:val="auto"/>
          <w:kern w:val="0"/>
          <w:sz w:val="24"/>
          <w:szCs w:val="24"/>
          <w:highlight w:val="none"/>
          <w:u w:color="000000"/>
          <w:lang w:val="en-US" w:eastAsia="zh-CN" w:bidi="ar"/>
        </w:rPr>
        <w:t>60</w:t>
      </w:r>
      <w:r>
        <w:rPr>
          <w:rFonts w:hint="eastAsia" w:ascii="宋体" w:hAnsi="宋体" w:eastAsia="宋体" w:cs="宋体"/>
          <w:b w:val="0"/>
          <w:bCs w:val="0"/>
          <w:color w:val="auto"/>
          <w:kern w:val="0"/>
          <w:sz w:val="24"/>
          <w:szCs w:val="24"/>
          <w:highlight w:val="none"/>
          <w:u w:color="000000"/>
          <w:lang w:val="en-US" w:eastAsia="zh-CN" w:bidi="ar"/>
        </w:rPr>
        <w:t>个日历天内内完成施工）。</w:t>
      </w:r>
    </w:p>
    <w:p w14:paraId="7C79C6D9">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right="0" w:firstLine="480" w:firstLineChars="200"/>
        <w:jc w:val="both"/>
        <w:textAlignment w:val="auto"/>
        <w:rPr>
          <w:rFonts w:hint="eastAsia" w:ascii="宋体" w:hAnsi="宋体" w:eastAsia="宋体" w:cs="宋体"/>
          <w:b w:val="0"/>
          <w:bCs w:val="0"/>
          <w:color w:val="auto"/>
          <w:kern w:val="0"/>
          <w:sz w:val="24"/>
          <w:szCs w:val="24"/>
          <w:highlight w:val="none"/>
          <w:u w:color="000000"/>
          <w:lang w:val="en-US" w:eastAsia="zh-CN" w:bidi="ar"/>
        </w:rPr>
      </w:pPr>
      <w:r>
        <w:rPr>
          <w:rFonts w:hint="eastAsia" w:ascii="宋体" w:hAnsi="宋体" w:eastAsia="宋体" w:cs="宋体"/>
          <w:b w:val="0"/>
          <w:bCs w:val="0"/>
          <w:color w:val="auto"/>
          <w:kern w:val="0"/>
          <w:sz w:val="24"/>
          <w:szCs w:val="24"/>
          <w:highlight w:val="none"/>
          <w:u w:color="000000"/>
          <w:lang w:val="en-US" w:eastAsia="zh-CN" w:bidi="ar"/>
        </w:rPr>
        <w:t>本项目不接受联合体投标。</w:t>
      </w:r>
    </w:p>
    <w:p w14:paraId="27FDF9F7">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360" w:lineRule="auto"/>
        <w:ind w:left="0" w:right="0" w:firstLine="490" w:firstLineChars="200"/>
        <w:jc w:val="both"/>
        <w:textAlignment w:val="auto"/>
        <w:rPr>
          <w:rFonts w:hint="eastAsia" w:ascii="宋体" w:hAnsi="宋体" w:eastAsia="宋体" w:cs="宋体"/>
          <w:b/>
          <w:bCs w:val="0"/>
          <w:color w:val="auto"/>
          <w:spacing w:val="2"/>
          <w:sz w:val="24"/>
          <w:szCs w:val="24"/>
          <w:highlight w:val="none"/>
          <w:lang w:val="en-US"/>
        </w:rPr>
      </w:pPr>
      <w:r>
        <w:rPr>
          <w:rFonts w:hint="eastAsia" w:ascii="宋体" w:hAnsi="宋体" w:eastAsia="宋体" w:cs="宋体"/>
          <w:b/>
          <w:bCs w:val="0"/>
          <w:color w:val="auto"/>
          <w:spacing w:val="2"/>
          <w:kern w:val="0"/>
          <w:sz w:val="24"/>
          <w:szCs w:val="24"/>
          <w:highlight w:val="none"/>
          <w:u w:color="000000"/>
          <w:lang w:val="en-US" w:eastAsia="zh-CN" w:bidi="ar"/>
        </w:rPr>
        <w:t>二、</w:t>
      </w:r>
      <w:r>
        <w:rPr>
          <w:rFonts w:hint="eastAsia" w:ascii="宋体" w:hAnsi="宋体" w:eastAsia="宋体" w:cs="宋体"/>
          <w:b/>
          <w:bCs w:val="0"/>
          <w:color w:val="auto"/>
          <w:kern w:val="0"/>
          <w:sz w:val="24"/>
          <w:szCs w:val="24"/>
          <w:highlight w:val="none"/>
          <w:u w:color="000000"/>
          <w:lang w:val="en-US" w:eastAsia="zh-CN" w:bidi="ar"/>
        </w:rPr>
        <w:t>申请人的资格要求</w:t>
      </w:r>
    </w:p>
    <w:p w14:paraId="705B45C1">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right="0" w:firstLine="480" w:firstLineChars="200"/>
        <w:jc w:val="both"/>
        <w:textAlignment w:val="auto"/>
        <w:rPr>
          <w:rFonts w:hint="eastAsia" w:ascii="宋体" w:hAnsi="宋体" w:eastAsia="宋体" w:cs="宋体"/>
          <w:b w:val="0"/>
          <w:bCs w:val="0"/>
          <w:color w:val="auto"/>
          <w:kern w:val="0"/>
          <w:sz w:val="24"/>
          <w:szCs w:val="24"/>
          <w:highlight w:val="none"/>
          <w:u w:color="000000"/>
          <w:lang w:val="en-US" w:eastAsia="zh-CN" w:bidi="ar"/>
        </w:rPr>
      </w:pPr>
      <w:r>
        <w:rPr>
          <w:rFonts w:hint="eastAsia" w:ascii="宋体" w:hAnsi="宋体" w:eastAsia="宋体" w:cs="宋体"/>
          <w:b w:val="0"/>
          <w:bCs w:val="0"/>
          <w:color w:val="auto"/>
          <w:kern w:val="0"/>
          <w:sz w:val="24"/>
          <w:szCs w:val="24"/>
          <w:highlight w:val="none"/>
          <w:u w:color="000000"/>
          <w:lang w:val="en-US" w:eastAsia="zh-CN" w:bidi="ar"/>
        </w:rPr>
        <w:t>1.投标人须具有独立法人资格且具备相应服务能力。</w:t>
      </w:r>
    </w:p>
    <w:p w14:paraId="636BD57B">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360" w:lineRule="auto"/>
        <w:ind w:left="0" w:right="0" w:firstLine="482" w:firstLineChars="200"/>
        <w:jc w:val="both"/>
        <w:textAlignment w:val="auto"/>
        <w:rPr>
          <w:rFonts w:hint="eastAsia" w:ascii="宋体" w:hAnsi="宋体" w:eastAsia="宋体" w:cs="宋体"/>
          <w:b/>
          <w:bCs w:val="0"/>
          <w:color w:val="auto"/>
          <w:kern w:val="0"/>
          <w:sz w:val="24"/>
          <w:szCs w:val="24"/>
          <w:highlight w:val="none"/>
          <w:u w:color="000000"/>
          <w:lang w:val="en-US" w:eastAsia="zh-CN" w:bidi="ar"/>
        </w:rPr>
      </w:pPr>
      <w:r>
        <w:rPr>
          <w:rFonts w:hint="eastAsia" w:ascii="宋体" w:hAnsi="宋体" w:eastAsia="宋体" w:cs="宋体"/>
          <w:b/>
          <w:bCs w:val="0"/>
          <w:color w:val="auto"/>
          <w:kern w:val="0"/>
          <w:sz w:val="24"/>
          <w:szCs w:val="24"/>
          <w:highlight w:val="none"/>
          <w:u w:color="000000"/>
          <w:lang w:val="en-US" w:eastAsia="zh-CN" w:bidi="ar"/>
        </w:rPr>
        <w:t>三、获取招标文件</w:t>
      </w:r>
    </w:p>
    <w:p w14:paraId="05BD6ACD">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360" w:lineRule="auto"/>
        <w:ind w:left="0" w:right="0" w:firstLine="540"/>
        <w:jc w:val="both"/>
        <w:textAlignment w:val="auto"/>
        <w:rPr>
          <w:rFonts w:hint="eastAsia" w:ascii="宋体" w:hAnsi="宋体" w:eastAsia="宋体" w:cs="宋体"/>
          <w:color w:val="auto"/>
          <w:sz w:val="24"/>
          <w:szCs w:val="24"/>
          <w:highlight w:val="none"/>
          <w:u w:val="single"/>
          <w:lang w:val="en-US"/>
        </w:rPr>
      </w:pPr>
      <w:r>
        <w:rPr>
          <w:rFonts w:hint="eastAsia" w:ascii="宋体" w:hAnsi="宋体" w:eastAsia="宋体" w:cs="宋体"/>
          <w:color w:val="auto"/>
          <w:kern w:val="0"/>
          <w:sz w:val="24"/>
          <w:szCs w:val="24"/>
          <w:highlight w:val="none"/>
          <w:u w:color="000000"/>
          <w:lang w:val="en-US" w:eastAsia="zh-CN" w:bidi="ar"/>
        </w:rPr>
        <w:t>时间：</w:t>
      </w:r>
      <w:r>
        <w:rPr>
          <w:rFonts w:hint="eastAsia" w:ascii="宋体" w:hAnsi="宋体" w:eastAsia="宋体" w:cs="宋体"/>
          <w:color w:val="auto"/>
          <w:kern w:val="0"/>
          <w:sz w:val="24"/>
          <w:szCs w:val="24"/>
          <w:highlight w:val="none"/>
          <w:u w:val="single" w:color="000000"/>
          <w:lang w:val="en-US" w:eastAsia="zh-CN" w:bidi="ar"/>
        </w:rPr>
        <w:t xml:space="preserve"> 202</w:t>
      </w:r>
      <w:r>
        <w:rPr>
          <w:rFonts w:hint="eastAsia" w:ascii="宋体" w:hAnsi="宋体" w:cs="宋体"/>
          <w:color w:val="auto"/>
          <w:kern w:val="0"/>
          <w:sz w:val="24"/>
          <w:szCs w:val="24"/>
          <w:highlight w:val="none"/>
          <w:u w:val="single" w:color="000000"/>
          <w:lang w:val="en-US" w:eastAsia="zh-CN" w:bidi="ar"/>
        </w:rPr>
        <w:t>6</w:t>
      </w:r>
      <w:r>
        <w:rPr>
          <w:rFonts w:hint="eastAsia" w:ascii="宋体" w:hAnsi="宋体" w:eastAsia="宋体" w:cs="宋体"/>
          <w:color w:val="auto"/>
          <w:kern w:val="0"/>
          <w:sz w:val="24"/>
          <w:szCs w:val="24"/>
          <w:highlight w:val="none"/>
          <w:u w:val="single" w:color="000000"/>
          <w:lang w:val="en-US" w:eastAsia="zh-CN" w:bidi="ar"/>
        </w:rPr>
        <w:t>年</w:t>
      </w:r>
      <w:r>
        <w:rPr>
          <w:rFonts w:hint="eastAsia" w:ascii="宋体" w:hAnsi="宋体" w:cs="宋体"/>
          <w:color w:val="auto"/>
          <w:kern w:val="0"/>
          <w:sz w:val="24"/>
          <w:szCs w:val="24"/>
          <w:highlight w:val="none"/>
          <w:u w:val="single" w:color="000000"/>
          <w:lang w:val="en-US" w:eastAsia="zh-CN" w:bidi="ar"/>
        </w:rPr>
        <w:t>7</w:t>
      </w:r>
      <w:r>
        <w:rPr>
          <w:rFonts w:hint="eastAsia" w:ascii="宋体" w:hAnsi="宋体" w:eastAsia="宋体" w:cs="宋体"/>
          <w:color w:val="auto"/>
          <w:kern w:val="0"/>
          <w:sz w:val="24"/>
          <w:szCs w:val="24"/>
          <w:highlight w:val="none"/>
          <w:u w:val="single" w:color="000000"/>
          <w:lang w:val="en-US" w:eastAsia="zh-CN" w:bidi="ar"/>
        </w:rPr>
        <w:t>月</w:t>
      </w:r>
      <w:r>
        <w:rPr>
          <w:rFonts w:hint="eastAsia" w:ascii="宋体" w:hAnsi="宋体" w:cs="宋体"/>
          <w:color w:val="auto"/>
          <w:kern w:val="0"/>
          <w:sz w:val="24"/>
          <w:szCs w:val="24"/>
          <w:highlight w:val="none"/>
          <w:u w:val="single" w:color="000000"/>
          <w:lang w:val="en-US" w:eastAsia="zh-CN" w:bidi="ar"/>
        </w:rPr>
        <w:t>28</w:t>
      </w:r>
      <w:r>
        <w:rPr>
          <w:rFonts w:hint="eastAsia" w:ascii="宋体" w:hAnsi="宋体" w:eastAsia="宋体" w:cs="宋体"/>
          <w:color w:val="auto"/>
          <w:kern w:val="0"/>
          <w:sz w:val="24"/>
          <w:szCs w:val="24"/>
          <w:highlight w:val="none"/>
          <w:u w:val="single" w:color="000000"/>
          <w:lang w:val="en-US" w:eastAsia="zh-CN" w:bidi="ar"/>
        </w:rPr>
        <w:t>日</w:t>
      </w:r>
      <w:r>
        <w:rPr>
          <w:rFonts w:hint="eastAsia" w:ascii="宋体" w:hAnsi="宋体" w:eastAsia="宋体" w:cs="宋体"/>
          <w:color w:val="auto"/>
          <w:kern w:val="0"/>
          <w:sz w:val="24"/>
          <w:szCs w:val="24"/>
          <w:highlight w:val="none"/>
          <w:u w:color="000000"/>
          <w:lang w:val="en-US" w:eastAsia="zh-CN" w:bidi="ar"/>
        </w:rPr>
        <w:t>至</w:t>
      </w:r>
      <w:r>
        <w:rPr>
          <w:rFonts w:hint="eastAsia" w:ascii="宋体" w:hAnsi="宋体" w:eastAsia="宋体" w:cs="宋体"/>
          <w:color w:val="auto"/>
          <w:kern w:val="0"/>
          <w:sz w:val="24"/>
          <w:szCs w:val="24"/>
          <w:highlight w:val="none"/>
          <w:u w:val="single" w:color="000000"/>
          <w:lang w:val="en-US" w:eastAsia="zh-CN" w:bidi="ar"/>
        </w:rPr>
        <w:t xml:space="preserve"> 202</w:t>
      </w:r>
      <w:r>
        <w:rPr>
          <w:rFonts w:hint="eastAsia" w:ascii="宋体" w:hAnsi="宋体" w:cs="宋体"/>
          <w:color w:val="auto"/>
          <w:kern w:val="0"/>
          <w:sz w:val="24"/>
          <w:szCs w:val="24"/>
          <w:highlight w:val="none"/>
          <w:u w:val="single" w:color="000000"/>
          <w:lang w:val="en-US" w:eastAsia="zh-CN" w:bidi="ar"/>
        </w:rPr>
        <w:t>6</w:t>
      </w:r>
      <w:r>
        <w:rPr>
          <w:rFonts w:hint="eastAsia" w:ascii="宋体" w:hAnsi="宋体" w:eastAsia="宋体" w:cs="宋体"/>
          <w:color w:val="auto"/>
          <w:kern w:val="0"/>
          <w:sz w:val="24"/>
          <w:szCs w:val="24"/>
          <w:highlight w:val="none"/>
          <w:u w:val="single" w:color="000000"/>
          <w:lang w:val="en-US" w:eastAsia="zh-CN" w:bidi="ar"/>
        </w:rPr>
        <w:t>年</w:t>
      </w:r>
      <w:r>
        <w:rPr>
          <w:rFonts w:hint="eastAsia" w:ascii="宋体" w:hAnsi="宋体" w:cs="宋体"/>
          <w:color w:val="auto"/>
          <w:kern w:val="0"/>
          <w:sz w:val="24"/>
          <w:szCs w:val="24"/>
          <w:highlight w:val="none"/>
          <w:u w:val="single" w:color="000000"/>
          <w:lang w:val="en-US" w:eastAsia="zh-CN" w:bidi="ar"/>
        </w:rPr>
        <w:t>8</w:t>
      </w:r>
      <w:r>
        <w:rPr>
          <w:rFonts w:hint="eastAsia" w:ascii="宋体" w:hAnsi="宋体" w:eastAsia="宋体" w:cs="宋体"/>
          <w:color w:val="auto"/>
          <w:kern w:val="0"/>
          <w:sz w:val="24"/>
          <w:szCs w:val="24"/>
          <w:highlight w:val="none"/>
          <w:u w:val="single" w:color="000000"/>
          <w:lang w:val="en-US" w:eastAsia="zh-CN" w:bidi="ar"/>
        </w:rPr>
        <w:t>月</w:t>
      </w:r>
      <w:r>
        <w:rPr>
          <w:rFonts w:hint="eastAsia" w:ascii="宋体" w:hAnsi="宋体" w:cs="宋体"/>
          <w:color w:val="auto"/>
          <w:kern w:val="0"/>
          <w:sz w:val="24"/>
          <w:szCs w:val="24"/>
          <w:highlight w:val="none"/>
          <w:u w:val="single" w:color="000000"/>
          <w:lang w:val="en-US" w:eastAsia="zh-CN" w:bidi="ar"/>
        </w:rPr>
        <w:t>18</w:t>
      </w:r>
      <w:r>
        <w:rPr>
          <w:rFonts w:hint="eastAsia" w:ascii="宋体" w:hAnsi="宋体" w:eastAsia="宋体" w:cs="宋体"/>
          <w:color w:val="auto"/>
          <w:kern w:val="0"/>
          <w:sz w:val="24"/>
          <w:szCs w:val="24"/>
          <w:highlight w:val="none"/>
          <w:u w:val="single" w:color="000000"/>
          <w:lang w:val="en-US" w:eastAsia="zh-CN" w:bidi="ar"/>
        </w:rPr>
        <w:t>日</w:t>
      </w:r>
    </w:p>
    <w:p w14:paraId="378273C7">
      <w:pPr>
        <w:keepNext w:val="0"/>
        <w:keepLines w:val="0"/>
        <w:pageBreakBefore w:val="0"/>
        <w:kinsoku/>
        <w:overflowPunct/>
        <w:topLinePunct w:val="0"/>
        <w:autoSpaceDE/>
        <w:autoSpaceDN/>
        <w:bidi w:val="0"/>
        <w:adjustRightInd/>
        <w:snapToGrid/>
        <w:spacing w:line="360" w:lineRule="auto"/>
        <w:ind w:firstLine="540"/>
        <w:textAlignment w:val="auto"/>
        <w:rPr>
          <w:rFonts w:ascii="宋体" w:hAnsi="宋体" w:cs="宋体"/>
          <w:color w:val="auto"/>
          <w:sz w:val="24"/>
          <w:szCs w:val="24"/>
          <w:highlight w:val="none"/>
        </w:rPr>
      </w:pPr>
      <w:r>
        <w:rPr>
          <w:rFonts w:hint="eastAsia" w:ascii="宋体" w:hAnsi="宋体" w:eastAsia="宋体" w:cs="宋体"/>
          <w:color w:val="auto"/>
          <w:kern w:val="0"/>
          <w:sz w:val="24"/>
          <w:szCs w:val="24"/>
          <w:highlight w:val="none"/>
          <w:u w:color="000000"/>
          <w:lang w:val="en-US" w:eastAsia="zh-CN" w:bidi="ar"/>
        </w:rPr>
        <w:t>地点：</w:t>
      </w:r>
      <w:r>
        <w:rPr>
          <w:rFonts w:hint="eastAsia" w:ascii="宋体" w:hAnsi="宋体" w:cs="宋体"/>
          <w:color w:val="auto"/>
          <w:sz w:val="24"/>
          <w:szCs w:val="24"/>
          <w:highlight w:val="none"/>
          <w:lang w:eastAsia="zh-CN"/>
        </w:rPr>
        <w:t>滁州市滁宁城际铁路开发建设有限公司</w:t>
      </w:r>
      <w:r>
        <w:rPr>
          <w:rFonts w:hint="eastAsia" w:ascii="宋体" w:hAnsi="宋体" w:cs="宋体"/>
          <w:color w:val="auto"/>
          <w:sz w:val="24"/>
          <w:szCs w:val="24"/>
          <w:highlight w:val="none"/>
        </w:rPr>
        <w:t>网站</w:t>
      </w:r>
      <w:r>
        <w:rPr>
          <w:rFonts w:hint="eastAsia" w:ascii="宋体" w:hAnsi="宋体" w:cs="宋体"/>
          <w:color w:val="auto"/>
          <w:sz w:val="24"/>
          <w:szCs w:val="24"/>
          <w:highlight w:val="none"/>
          <w:u w:val="single"/>
        </w:rPr>
        <w:t>（</w:t>
      </w:r>
      <w:r>
        <w:rPr>
          <w:rFonts w:hint="eastAsia" w:ascii="宋体" w:hAnsi="宋体" w:cs="宋体"/>
          <w:color w:val="auto"/>
          <w:sz w:val="24"/>
          <w:szCs w:val="24"/>
          <w:highlight w:val="none"/>
          <w:u w:val="single"/>
          <w:lang w:eastAsia="zh-CN"/>
        </w:rPr>
        <w:t>http://czctgs.cn/</w:t>
      </w:r>
      <w:r>
        <w:rPr>
          <w:rFonts w:hint="eastAsia" w:ascii="宋体" w:hAnsi="宋体" w:cs="宋体"/>
          <w:color w:val="auto"/>
          <w:sz w:val="24"/>
          <w:szCs w:val="24"/>
          <w:highlight w:val="none"/>
          <w:u w:val="single"/>
        </w:rPr>
        <w:t>）</w:t>
      </w:r>
    </w:p>
    <w:p w14:paraId="0DF687B9">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360" w:lineRule="auto"/>
        <w:ind w:left="0" w:right="0" w:firstLine="540"/>
        <w:jc w:val="both"/>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方式：网上下载</w:t>
      </w:r>
    </w:p>
    <w:p w14:paraId="18E82779">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360" w:lineRule="auto"/>
        <w:ind w:left="0" w:right="0" w:firstLine="540"/>
        <w:jc w:val="both"/>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售价：0元</w:t>
      </w:r>
    </w:p>
    <w:p w14:paraId="12C638EF">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2" w:firstLineChars="200"/>
        <w:jc w:val="both"/>
        <w:textAlignment w:val="auto"/>
        <w:rPr>
          <w:rFonts w:hint="eastAsia" w:ascii="宋体" w:hAnsi="宋体" w:eastAsia="宋体" w:cs="宋体"/>
          <w:b/>
          <w:bCs w:val="0"/>
          <w:color w:val="auto"/>
          <w:sz w:val="24"/>
          <w:szCs w:val="24"/>
          <w:highlight w:val="none"/>
          <w:lang w:val="en-US"/>
        </w:rPr>
      </w:pPr>
      <w:bookmarkStart w:id="36" w:name="_Toc28359082"/>
      <w:bookmarkEnd w:id="36"/>
      <w:bookmarkStart w:id="37" w:name="_Toc28359005"/>
      <w:bookmarkEnd w:id="37"/>
      <w:bookmarkStart w:id="38" w:name="_Toc58430308"/>
      <w:bookmarkEnd w:id="38"/>
      <w:bookmarkStart w:id="39" w:name="_Toc35393793"/>
      <w:bookmarkEnd w:id="39"/>
      <w:r>
        <w:rPr>
          <w:rFonts w:hint="eastAsia" w:ascii="宋体" w:hAnsi="宋体" w:cs="宋体"/>
          <w:b/>
          <w:color w:val="auto"/>
          <w:sz w:val="24"/>
          <w:szCs w:val="24"/>
          <w:highlight w:val="none"/>
        </w:rPr>
        <w:t>四、提交投标文件截止时间、开标时间和</w:t>
      </w:r>
      <w:r>
        <w:rPr>
          <w:rFonts w:hint="eastAsia" w:ascii="宋体" w:hAnsi="宋体" w:cs="宋体"/>
          <w:b/>
          <w:color w:val="auto"/>
          <w:sz w:val="24"/>
          <w:szCs w:val="24"/>
          <w:highlight w:val="none"/>
          <w:lang w:val="en-US" w:eastAsia="zh-CN"/>
        </w:rPr>
        <w:t>地点</w:t>
      </w:r>
    </w:p>
    <w:p w14:paraId="4D4A626C">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color w:val="auto"/>
          <w:sz w:val="24"/>
          <w:szCs w:val="24"/>
          <w:highlight w:val="none"/>
          <w:lang w:val="en-US"/>
        </w:rPr>
      </w:pPr>
      <w:r>
        <w:rPr>
          <w:rFonts w:hint="eastAsia" w:ascii="宋体" w:hAnsi="宋体" w:eastAsia="宋体" w:cs="宋体"/>
          <w:bCs/>
          <w:color w:val="auto"/>
          <w:kern w:val="0"/>
          <w:sz w:val="24"/>
          <w:szCs w:val="24"/>
          <w:highlight w:val="none"/>
          <w:u w:color="000000"/>
          <w:lang w:val="en-US" w:eastAsia="zh-CN" w:bidi="ar"/>
        </w:rPr>
        <w:t>截止时间：</w:t>
      </w:r>
      <w:r>
        <w:rPr>
          <w:rFonts w:hint="eastAsia" w:ascii="宋体" w:hAnsi="宋体" w:eastAsia="宋体" w:cs="宋体"/>
          <w:bCs/>
          <w:color w:val="auto"/>
          <w:kern w:val="0"/>
          <w:sz w:val="24"/>
          <w:szCs w:val="24"/>
          <w:highlight w:val="none"/>
          <w:u w:val="single" w:color="000000"/>
          <w:lang w:val="en-US" w:eastAsia="zh-CN" w:bidi="ar"/>
        </w:rPr>
        <w:t>2026年</w:t>
      </w:r>
      <w:r>
        <w:rPr>
          <w:rFonts w:hint="eastAsia" w:ascii="宋体" w:hAnsi="宋体" w:cs="宋体"/>
          <w:bCs/>
          <w:color w:val="auto"/>
          <w:kern w:val="0"/>
          <w:sz w:val="24"/>
          <w:szCs w:val="24"/>
          <w:highlight w:val="none"/>
          <w:u w:val="single" w:color="000000"/>
          <w:lang w:val="en-US" w:eastAsia="zh-CN" w:bidi="ar"/>
        </w:rPr>
        <w:t xml:space="preserve">8 </w:t>
      </w:r>
      <w:r>
        <w:rPr>
          <w:rFonts w:hint="eastAsia" w:ascii="宋体" w:hAnsi="宋体" w:eastAsia="宋体" w:cs="宋体"/>
          <w:bCs/>
          <w:color w:val="auto"/>
          <w:kern w:val="0"/>
          <w:sz w:val="24"/>
          <w:szCs w:val="24"/>
          <w:highlight w:val="none"/>
          <w:u w:val="single" w:color="000000"/>
          <w:lang w:val="en-US" w:eastAsia="zh-CN" w:bidi="ar"/>
        </w:rPr>
        <w:t>月</w:t>
      </w:r>
      <w:r>
        <w:rPr>
          <w:rFonts w:hint="eastAsia" w:ascii="宋体" w:hAnsi="宋体" w:cs="宋体"/>
          <w:bCs/>
          <w:color w:val="auto"/>
          <w:kern w:val="0"/>
          <w:sz w:val="24"/>
          <w:szCs w:val="24"/>
          <w:highlight w:val="none"/>
          <w:u w:val="single" w:color="000000"/>
          <w:lang w:val="en-US" w:eastAsia="zh-CN" w:bidi="ar"/>
        </w:rPr>
        <w:t>18</w:t>
      </w:r>
      <w:r>
        <w:rPr>
          <w:rFonts w:hint="eastAsia" w:ascii="宋体" w:hAnsi="宋体" w:eastAsia="宋体" w:cs="宋体"/>
          <w:bCs/>
          <w:color w:val="auto"/>
          <w:kern w:val="0"/>
          <w:sz w:val="24"/>
          <w:szCs w:val="24"/>
          <w:highlight w:val="none"/>
          <w:u w:val="single" w:color="000000"/>
          <w:lang w:val="en-US" w:eastAsia="zh-CN" w:bidi="ar"/>
        </w:rPr>
        <w:t>日9时00分</w:t>
      </w:r>
      <w:r>
        <w:rPr>
          <w:rFonts w:hint="eastAsia" w:ascii="宋体" w:hAnsi="宋体" w:eastAsia="宋体" w:cs="宋体"/>
          <w:bCs/>
          <w:color w:val="auto"/>
          <w:kern w:val="0"/>
          <w:sz w:val="24"/>
          <w:szCs w:val="24"/>
          <w:highlight w:val="none"/>
          <w:u w:color="000000"/>
          <w:lang w:val="en-US" w:eastAsia="zh-CN" w:bidi="ar"/>
        </w:rPr>
        <w:t>（北京时间）</w:t>
      </w:r>
    </w:p>
    <w:p w14:paraId="5277FFED">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right="0" w:firstLine="480" w:firstLineChars="200"/>
        <w:jc w:val="left"/>
        <w:textAlignment w:val="auto"/>
        <w:rPr>
          <w:rFonts w:hint="eastAsia" w:ascii="宋体" w:hAnsi="宋体" w:eastAsia="宋体" w:cs="宋体"/>
          <w:color w:val="auto"/>
          <w:kern w:val="0"/>
          <w:sz w:val="24"/>
          <w:szCs w:val="24"/>
          <w:highlight w:val="none"/>
          <w:u w:color="000000"/>
          <w:lang w:val="en-US" w:eastAsia="zh-CN" w:bidi="ar"/>
        </w:rPr>
      </w:pPr>
      <w:r>
        <w:rPr>
          <w:rFonts w:hint="eastAsia" w:ascii="宋体" w:hAnsi="宋体" w:eastAsia="宋体" w:cs="宋体"/>
          <w:color w:val="auto"/>
          <w:kern w:val="0"/>
          <w:sz w:val="24"/>
          <w:szCs w:val="24"/>
          <w:highlight w:val="none"/>
          <w:u w:color="000000"/>
          <w:lang w:val="en-US" w:eastAsia="zh-CN" w:bidi="ar"/>
        </w:rPr>
        <w:t>地点：滁州市龙蟠大道109号（房产商务大厦）6楼622会议室</w:t>
      </w:r>
    </w:p>
    <w:p w14:paraId="6C3487F5">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right="0" w:firstLine="480" w:firstLineChars="200"/>
        <w:jc w:val="left"/>
        <w:textAlignment w:val="auto"/>
        <w:rPr>
          <w:rFonts w:hint="default" w:ascii="宋体" w:hAnsi="宋体" w:eastAsia="宋体" w:cs="宋体"/>
          <w:color w:val="auto"/>
          <w:kern w:val="0"/>
          <w:sz w:val="24"/>
          <w:szCs w:val="24"/>
          <w:highlight w:val="none"/>
          <w:u w:color="000000"/>
          <w:lang w:val="en-US" w:eastAsia="zh-CN" w:bidi="ar"/>
        </w:rPr>
      </w:pPr>
      <w:r>
        <w:rPr>
          <w:rFonts w:hint="eastAsia" w:ascii="宋体" w:hAnsi="宋体" w:eastAsia="宋体" w:cs="宋体"/>
          <w:color w:val="auto"/>
          <w:kern w:val="0"/>
          <w:sz w:val="24"/>
          <w:szCs w:val="24"/>
          <w:highlight w:val="none"/>
          <w:u w:color="000000"/>
          <w:lang w:val="en-US" w:eastAsia="zh-CN" w:bidi="ar"/>
        </w:rPr>
        <w:t>投标文件递交方式：①投标人须在投标文件截止时间前将投标文件以电子邮件的方式一次性发送至滁州市城投工程咨询管理有限公司邮箱（czsctzx@163.com），投标文件格式限定为加密PDF格式，将文件命名为“投标单位名称（联系人及联系电话）+项目名称”，在提交投标文件截止时间后送达的投标文件将被拒绝，投标文件送达时间以滁州市城投工程咨询管理有限公司邮箱显示的邮件送达时间为准。若投标人重复发送电子投标文件的，将以投标文件截止时间前最后收到的投标文件为准。若投标文件无法打开的，投标文件将被拒绝。</w:t>
      </w:r>
      <w:r>
        <w:rPr>
          <w:rFonts w:hint="eastAsia" w:ascii="宋体" w:hAnsi="宋体" w:eastAsia="宋体" w:cs="宋体"/>
          <w:color w:val="auto"/>
          <w:kern w:val="0"/>
          <w:sz w:val="24"/>
          <w:szCs w:val="24"/>
          <w:highlight w:val="none"/>
          <w:u w:color="000000"/>
          <w:lang w:val="en-US" w:eastAsia="zh-CN" w:bidi="ar"/>
        </w:rPr>
        <w:fldChar w:fldCharType="begin"/>
      </w:r>
      <w:r>
        <w:rPr>
          <w:rFonts w:hint="eastAsia" w:ascii="宋体" w:hAnsi="宋体" w:eastAsia="宋体" w:cs="宋体"/>
          <w:color w:val="auto"/>
          <w:kern w:val="0"/>
          <w:sz w:val="24"/>
          <w:szCs w:val="24"/>
          <w:highlight w:val="none"/>
          <w:u w:color="000000"/>
          <w:lang w:val="en-US" w:eastAsia="zh-CN" w:bidi="ar"/>
        </w:rPr>
        <w:instrText xml:space="preserve"> HYPERLINK "mailto:2、在递交截止时间后30分钟内，将解压密码通过邮箱发送至代理机构邮箱（czsctgczx@163.com）" </w:instrText>
      </w:r>
      <w:r>
        <w:rPr>
          <w:rFonts w:hint="eastAsia" w:ascii="宋体" w:hAnsi="宋体" w:eastAsia="宋体" w:cs="宋体"/>
          <w:color w:val="auto"/>
          <w:kern w:val="0"/>
          <w:sz w:val="24"/>
          <w:szCs w:val="24"/>
          <w:highlight w:val="none"/>
          <w:u w:color="000000"/>
          <w:lang w:val="en-US" w:eastAsia="zh-CN" w:bidi="ar"/>
        </w:rPr>
        <w:fldChar w:fldCharType="separate"/>
      </w:r>
      <w:r>
        <w:rPr>
          <w:rFonts w:hint="eastAsia" w:ascii="宋体" w:hAnsi="宋体" w:eastAsia="宋体" w:cs="宋体"/>
          <w:color w:val="auto"/>
          <w:kern w:val="0"/>
          <w:sz w:val="24"/>
          <w:szCs w:val="24"/>
          <w:highlight w:val="none"/>
          <w:u w:color="000000"/>
          <w:lang w:val="en-US" w:eastAsia="zh-CN" w:bidi="ar"/>
        </w:rPr>
        <w:t>②在投标截止时间后30分钟内，将投标文件密码通过邮箱发送至滁州市城投工程咨询管理有限公司邮箱（czsctzx@163.com）</w:t>
      </w:r>
      <w:r>
        <w:rPr>
          <w:rFonts w:hint="eastAsia" w:ascii="宋体" w:hAnsi="宋体" w:eastAsia="宋体" w:cs="宋体"/>
          <w:color w:val="auto"/>
          <w:kern w:val="0"/>
          <w:sz w:val="24"/>
          <w:szCs w:val="24"/>
          <w:highlight w:val="none"/>
          <w:u w:color="000000"/>
          <w:lang w:val="en-US" w:eastAsia="zh-CN" w:bidi="ar"/>
        </w:rPr>
        <w:fldChar w:fldCharType="end"/>
      </w:r>
      <w:r>
        <w:rPr>
          <w:rFonts w:hint="eastAsia" w:ascii="宋体" w:hAnsi="宋体" w:eastAsia="宋体" w:cs="宋体"/>
          <w:color w:val="auto"/>
          <w:kern w:val="0"/>
          <w:sz w:val="24"/>
          <w:szCs w:val="24"/>
          <w:highlight w:val="none"/>
          <w:u w:color="000000"/>
          <w:lang w:val="en-US" w:eastAsia="zh-CN" w:bidi="ar"/>
        </w:rPr>
        <w:t>，未在规定时间内发送密码或发送的密码无法正确打开投标文件的，投标文件将被拒绝。</w:t>
      </w:r>
    </w:p>
    <w:p w14:paraId="30ED5227">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360" w:lineRule="auto"/>
        <w:ind w:left="0" w:right="0" w:firstLine="482" w:firstLineChars="200"/>
        <w:jc w:val="both"/>
        <w:textAlignment w:val="auto"/>
        <w:rPr>
          <w:rFonts w:hint="eastAsia" w:ascii="宋体" w:hAnsi="宋体" w:eastAsia="宋体" w:cs="宋体"/>
          <w:b/>
          <w:bCs w:val="0"/>
          <w:color w:val="auto"/>
          <w:sz w:val="24"/>
          <w:szCs w:val="24"/>
          <w:highlight w:val="none"/>
          <w:lang w:val="en-US"/>
        </w:rPr>
      </w:pPr>
      <w:r>
        <w:rPr>
          <w:rFonts w:hint="eastAsia" w:ascii="宋体" w:hAnsi="宋体" w:eastAsia="宋体" w:cs="宋体"/>
          <w:b/>
          <w:bCs w:val="0"/>
          <w:color w:val="auto"/>
          <w:kern w:val="0"/>
          <w:sz w:val="24"/>
          <w:szCs w:val="24"/>
          <w:highlight w:val="none"/>
          <w:u w:color="000000"/>
          <w:lang w:val="en-US" w:eastAsia="zh-CN" w:bidi="ar"/>
        </w:rPr>
        <w:t>五、投标保证金金额及缴纳账户</w:t>
      </w:r>
    </w:p>
    <w:p w14:paraId="502F0490">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right="0" w:firstLine="480" w:firstLineChars="200"/>
        <w:jc w:val="left"/>
        <w:textAlignment w:val="auto"/>
        <w:rPr>
          <w:rFonts w:hint="eastAsia" w:ascii="宋体" w:hAnsi="宋体" w:eastAsia="宋体" w:cs="宋体"/>
          <w:color w:val="auto"/>
          <w:kern w:val="0"/>
          <w:sz w:val="24"/>
          <w:szCs w:val="24"/>
          <w:highlight w:val="none"/>
          <w:u w:color="000000"/>
          <w:lang w:val="en-US" w:eastAsia="zh-CN" w:bidi="ar"/>
        </w:rPr>
      </w:pPr>
      <w:r>
        <w:rPr>
          <w:rFonts w:hint="eastAsia" w:ascii="宋体" w:hAnsi="宋体" w:eastAsia="宋体" w:cs="宋体"/>
          <w:color w:val="auto"/>
          <w:kern w:val="0"/>
          <w:sz w:val="24"/>
          <w:szCs w:val="24"/>
          <w:highlight w:val="none"/>
          <w:u w:color="000000"/>
          <w:lang w:val="en-US" w:eastAsia="zh-CN" w:bidi="ar"/>
        </w:rPr>
        <w:t>是否要求投标人提交投标保证金：不要求。</w:t>
      </w:r>
    </w:p>
    <w:p w14:paraId="30219B9D">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360" w:lineRule="auto"/>
        <w:ind w:left="0" w:right="0" w:firstLine="490" w:firstLineChars="200"/>
        <w:jc w:val="both"/>
        <w:textAlignment w:val="auto"/>
        <w:rPr>
          <w:rFonts w:hint="eastAsia" w:ascii="宋体" w:hAnsi="宋体" w:eastAsia="宋体" w:cs="宋体"/>
          <w:b/>
          <w:bCs w:val="0"/>
          <w:color w:val="auto"/>
          <w:spacing w:val="2"/>
          <w:sz w:val="24"/>
          <w:szCs w:val="24"/>
          <w:highlight w:val="none"/>
          <w:lang w:val="en-US"/>
        </w:rPr>
      </w:pPr>
      <w:r>
        <w:rPr>
          <w:rFonts w:hint="eastAsia" w:ascii="宋体" w:hAnsi="宋体" w:eastAsia="宋体" w:cs="宋体"/>
          <w:b/>
          <w:bCs w:val="0"/>
          <w:color w:val="auto"/>
          <w:spacing w:val="2"/>
          <w:kern w:val="0"/>
          <w:sz w:val="24"/>
          <w:szCs w:val="24"/>
          <w:highlight w:val="none"/>
          <w:u w:color="000000"/>
          <w:lang w:val="en-US" w:eastAsia="zh-CN" w:bidi="ar"/>
        </w:rPr>
        <w:t>六、</w:t>
      </w:r>
      <w:r>
        <w:rPr>
          <w:rFonts w:hint="eastAsia" w:ascii="宋体" w:hAnsi="宋体" w:eastAsia="宋体" w:cs="宋体"/>
          <w:b/>
          <w:bCs w:val="0"/>
          <w:color w:val="auto"/>
          <w:kern w:val="0"/>
          <w:sz w:val="24"/>
          <w:szCs w:val="24"/>
          <w:highlight w:val="none"/>
          <w:u w:color="000000"/>
          <w:lang w:val="en-US" w:eastAsia="zh-CN" w:bidi="ar"/>
        </w:rPr>
        <w:t>对本次招标提出询问，请按以下方式联系</w:t>
      </w:r>
    </w:p>
    <w:p w14:paraId="6423585F">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1.招标人信息</w:t>
      </w:r>
    </w:p>
    <w:p w14:paraId="07A896B2">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hint="eastAsia" w:ascii="宋体" w:hAnsi="宋体" w:eastAsia="宋体" w:cs="宋体"/>
          <w:bCs/>
          <w:color w:val="auto"/>
          <w:kern w:val="0"/>
          <w:sz w:val="24"/>
          <w:highlight w:val="none"/>
          <w:u w:color="000000"/>
          <w:lang w:eastAsia="zh-CN" w:bidi="ar"/>
        </w:rPr>
      </w:pPr>
      <w:bookmarkStart w:id="40" w:name="_Toc28359087"/>
      <w:r>
        <w:rPr>
          <w:rFonts w:hint="eastAsia" w:ascii="宋体" w:hAnsi="宋体" w:eastAsia="宋体" w:cs="宋体"/>
          <w:bCs/>
          <w:color w:val="auto"/>
          <w:kern w:val="0"/>
          <w:sz w:val="24"/>
          <w:highlight w:val="none"/>
          <w:u w:color="000000"/>
          <w:lang w:bidi="ar"/>
        </w:rPr>
        <w:t>名称：</w:t>
      </w:r>
      <w:r>
        <w:rPr>
          <w:rFonts w:hint="eastAsia" w:ascii="宋体" w:hAnsi="宋体" w:eastAsia="宋体" w:cs="宋体"/>
          <w:bCs/>
          <w:color w:val="auto"/>
          <w:kern w:val="0"/>
          <w:sz w:val="24"/>
          <w:highlight w:val="none"/>
          <w:u w:color="000000"/>
          <w:lang w:eastAsia="zh-CN" w:bidi="ar"/>
        </w:rPr>
        <w:t>滁州市滁宁城际铁路开发建设有限公司</w:t>
      </w:r>
    </w:p>
    <w:p w14:paraId="0A32F287">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hint="eastAsia" w:ascii="宋体" w:hAnsi="宋体" w:eastAsia="宋体" w:cs="宋体"/>
          <w:bCs/>
          <w:color w:val="auto"/>
          <w:kern w:val="0"/>
          <w:sz w:val="24"/>
          <w:highlight w:val="none"/>
          <w:u w:color="000000"/>
          <w:lang w:eastAsia="zh-CN" w:bidi="ar"/>
        </w:rPr>
      </w:pPr>
      <w:r>
        <w:rPr>
          <w:rFonts w:hint="eastAsia" w:ascii="宋体" w:hAnsi="宋体" w:eastAsia="宋体" w:cs="宋体"/>
          <w:bCs/>
          <w:color w:val="auto"/>
          <w:kern w:val="0"/>
          <w:sz w:val="24"/>
          <w:highlight w:val="none"/>
          <w:u w:color="000000"/>
          <w:lang w:bidi="ar"/>
        </w:rPr>
        <w:t>地址：</w:t>
      </w:r>
      <w:r>
        <w:rPr>
          <w:rFonts w:hint="eastAsia" w:ascii="宋体" w:hAnsi="宋体" w:eastAsia="宋体" w:cs="宋体"/>
          <w:bCs/>
          <w:color w:val="auto"/>
          <w:kern w:val="0"/>
          <w:sz w:val="24"/>
          <w:highlight w:val="none"/>
          <w:u w:color="000000"/>
          <w:lang w:eastAsia="zh-CN" w:bidi="ar"/>
        </w:rPr>
        <w:t>滁州市徽州路与扬子路交叉口东南侧7楼</w:t>
      </w:r>
    </w:p>
    <w:p w14:paraId="1F74C4A8">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联系方式：</w:t>
      </w:r>
      <w:r>
        <w:rPr>
          <w:rFonts w:hint="eastAsia" w:ascii="宋体" w:hAnsi="宋体" w:eastAsia="宋体" w:cs="宋体"/>
          <w:bCs/>
          <w:color w:val="auto"/>
          <w:kern w:val="0"/>
          <w:sz w:val="24"/>
          <w:highlight w:val="none"/>
          <w:u w:color="000000"/>
          <w:lang w:eastAsia="zh-CN" w:bidi="ar"/>
        </w:rPr>
        <w:t>13339207910</w:t>
      </w:r>
      <w:r>
        <w:rPr>
          <w:rFonts w:hint="eastAsia" w:ascii="宋体" w:hAnsi="宋体" w:eastAsia="宋体" w:cs="宋体"/>
          <w:bCs/>
          <w:color w:val="auto"/>
          <w:kern w:val="0"/>
          <w:sz w:val="24"/>
          <w:highlight w:val="none"/>
          <w:u w:color="000000"/>
          <w:lang w:bidi="ar"/>
        </w:rPr>
        <w:t xml:space="preserve"> </w:t>
      </w:r>
      <w:bookmarkStart w:id="41" w:name="_Toc28359086"/>
      <w:bookmarkStart w:id="42" w:name="_Toc28359009"/>
    </w:p>
    <w:bookmarkEnd w:id="41"/>
    <w:bookmarkEnd w:id="42"/>
    <w:p w14:paraId="75CB189C">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ascii="宋体" w:hAnsi="宋体" w:eastAsia="宋体" w:cs="宋体"/>
          <w:bCs/>
          <w:color w:val="auto"/>
          <w:sz w:val="24"/>
          <w:highlight w:val="none"/>
        </w:rPr>
      </w:pPr>
      <w:r>
        <w:rPr>
          <w:rFonts w:hint="eastAsia" w:ascii="宋体" w:hAnsi="宋体" w:eastAsia="宋体" w:cs="宋体"/>
          <w:bCs/>
          <w:color w:val="auto"/>
          <w:kern w:val="0"/>
          <w:sz w:val="24"/>
          <w:highlight w:val="none"/>
          <w:u w:color="000000"/>
          <w:lang w:bidi="ar"/>
        </w:rPr>
        <w:t>2.</w:t>
      </w:r>
      <w:bookmarkEnd w:id="40"/>
      <w:r>
        <w:rPr>
          <w:rFonts w:hint="eastAsia" w:ascii="宋体" w:hAnsi="宋体" w:eastAsia="宋体" w:cs="宋体"/>
          <w:bCs/>
          <w:color w:val="auto"/>
          <w:kern w:val="0"/>
          <w:sz w:val="24"/>
          <w:highlight w:val="none"/>
          <w:u w:color="000000"/>
          <w:lang w:bidi="ar"/>
        </w:rPr>
        <w:t>代理机构信息</w:t>
      </w:r>
    </w:p>
    <w:p w14:paraId="6000E0E7">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ascii="宋体" w:hAnsi="宋体" w:eastAsia="宋体" w:cs="宋体"/>
          <w:bCs/>
          <w:color w:val="auto"/>
          <w:sz w:val="24"/>
          <w:highlight w:val="none"/>
        </w:rPr>
      </w:pPr>
      <w:r>
        <w:rPr>
          <w:rFonts w:hint="eastAsia" w:ascii="宋体" w:hAnsi="宋体" w:eastAsia="宋体" w:cs="宋体"/>
          <w:bCs/>
          <w:color w:val="auto"/>
          <w:kern w:val="0"/>
          <w:sz w:val="24"/>
          <w:highlight w:val="none"/>
          <w:u w:color="000000"/>
          <w:lang w:bidi="ar"/>
        </w:rPr>
        <w:t>名称：滁州市城投工程咨询管理有限公司</w:t>
      </w:r>
    </w:p>
    <w:p w14:paraId="2468A590">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ascii="宋体" w:hAnsi="宋体" w:eastAsia="宋体" w:cs="宋体"/>
          <w:bCs/>
          <w:color w:val="auto"/>
          <w:sz w:val="24"/>
          <w:highlight w:val="none"/>
        </w:rPr>
      </w:pPr>
      <w:r>
        <w:rPr>
          <w:rFonts w:hint="eastAsia" w:ascii="宋体" w:hAnsi="宋体" w:eastAsia="宋体" w:cs="宋体"/>
          <w:bCs/>
          <w:color w:val="auto"/>
          <w:kern w:val="0"/>
          <w:sz w:val="24"/>
          <w:highlight w:val="none"/>
          <w:u w:color="000000"/>
          <w:lang w:bidi="ar"/>
        </w:rPr>
        <w:t>地址：滁州市龙蟠大道109号房产大厦6楼605室</w:t>
      </w:r>
    </w:p>
    <w:p w14:paraId="78B07993">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ascii="宋体" w:hAnsi="宋体" w:eastAsia="宋体" w:cs="宋体"/>
          <w:bCs/>
          <w:color w:val="auto"/>
          <w:sz w:val="24"/>
          <w:highlight w:val="none"/>
        </w:rPr>
      </w:pPr>
      <w:r>
        <w:rPr>
          <w:rFonts w:hint="eastAsia" w:ascii="宋体" w:hAnsi="宋体" w:eastAsia="宋体" w:cs="宋体"/>
          <w:bCs/>
          <w:color w:val="auto"/>
          <w:kern w:val="0"/>
          <w:sz w:val="24"/>
          <w:highlight w:val="none"/>
          <w:u w:color="000000"/>
          <w:lang w:bidi="ar"/>
        </w:rPr>
        <w:t>联系方式：0550-3519519、18005505728</w:t>
      </w:r>
    </w:p>
    <w:p w14:paraId="0AE1C7E9">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ascii="宋体" w:hAnsi="宋体" w:eastAsia="宋体" w:cs="宋体"/>
          <w:bCs/>
          <w:color w:val="auto"/>
          <w:sz w:val="24"/>
          <w:highlight w:val="none"/>
        </w:rPr>
      </w:pPr>
      <w:r>
        <w:rPr>
          <w:rFonts w:hint="eastAsia" w:ascii="宋体" w:hAnsi="宋体" w:eastAsia="宋体" w:cs="宋体"/>
          <w:bCs/>
          <w:color w:val="auto"/>
          <w:kern w:val="0"/>
          <w:sz w:val="24"/>
          <w:highlight w:val="none"/>
          <w:u w:color="000000"/>
          <w:lang w:bidi="ar"/>
        </w:rPr>
        <w:t>3.项目联系方式</w:t>
      </w:r>
    </w:p>
    <w:p w14:paraId="1418D49E">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项目联系人：</w:t>
      </w:r>
      <w:r>
        <w:rPr>
          <w:rFonts w:hint="eastAsia" w:ascii="宋体" w:hAnsi="宋体" w:eastAsia="宋体" w:cs="宋体"/>
          <w:bCs/>
          <w:color w:val="auto"/>
          <w:kern w:val="0"/>
          <w:sz w:val="24"/>
          <w:highlight w:val="none"/>
          <w:u w:color="000000"/>
          <w:lang w:eastAsia="zh-CN" w:bidi="ar"/>
        </w:rPr>
        <w:t>杨雅辰</w:t>
      </w:r>
      <w:r>
        <w:rPr>
          <w:rFonts w:hint="eastAsia" w:ascii="宋体" w:hAnsi="宋体" w:eastAsia="宋体" w:cs="宋体"/>
          <w:bCs/>
          <w:color w:val="auto"/>
          <w:kern w:val="0"/>
          <w:sz w:val="24"/>
          <w:highlight w:val="none"/>
          <w:u w:color="000000"/>
          <w:lang w:bidi="ar"/>
        </w:rPr>
        <w:t xml:space="preserve">、周蓓蕾       </w:t>
      </w:r>
    </w:p>
    <w:p w14:paraId="06AAFC02">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电话：</w:t>
      </w:r>
      <w:r>
        <w:rPr>
          <w:rFonts w:hint="eastAsia" w:ascii="宋体" w:hAnsi="宋体" w:eastAsia="宋体" w:cs="宋体"/>
          <w:bCs/>
          <w:color w:val="auto"/>
          <w:kern w:val="0"/>
          <w:sz w:val="24"/>
          <w:highlight w:val="none"/>
          <w:u w:color="000000"/>
          <w:lang w:eastAsia="zh-CN" w:bidi="ar"/>
        </w:rPr>
        <w:t>13339207910</w:t>
      </w:r>
      <w:r>
        <w:rPr>
          <w:rFonts w:hint="eastAsia" w:ascii="宋体" w:hAnsi="宋体" w:eastAsia="宋体" w:cs="宋体"/>
          <w:bCs/>
          <w:color w:val="auto"/>
          <w:kern w:val="0"/>
          <w:sz w:val="24"/>
          <w:highlight w:val="none"/>
          <w:u w:color="000000"/>
          <w:lang w:bidi="ar"/>
        </w:rPr>
        <w:t>、18005505728</w:t>
      </w:r>
    </w:p>
    <w:p w14:paraId="7C1F8FDB">
      <w:pPr>
        <w:pStyle w:val="45"/>
        <w:spacing w:beforeLines="50" w:afterLines="50" w:line="440" w:lineRule="exact"/>
        <w:rPr>
          <w:rFonts w:hint="eastAsia"/>
          <w:bCs/>
          <w:color w:val="auto"/>
          <w:szCs w:val="32"/>
          <w:highlight w:val="none"/>
          <w:lang w:val="en-US" w:eastAsia="zh-CN"/>
        </w:rPr>
      </w:pPr>
      <w:r>
        <w:rPr>
          <w:rFonts w:hint="eastAsia"/>
          <w:bCs/>
          <w:color w:val="auto"/>
          <w:szCs w:val="32"/>
          <w:highlight w:val="none"/>
        </w:rPr>
        <w:br w:type="page"/>
      </w:r>
      <w:bookmarkEnd w:id="16"/>
      <w:bookmarkEnd w:id="17"/>
      <w:bookmarkEnd w:id="18"/>
      <w:bookmarkEnd w:id="19"/>
      <w:bookmarkEnd w:id="20"/>
      <w:bookmarkEnd w:id="21"/>
      <w:bookmarkEnd w:id="22"/>
      <w:bookmarkEnd w:id="23"/>
      <w:bookmarkEnd w:id="24"/>
      <w:bookmarkEnd w:id="25"/>
      <w:bookmarkEnd w:id="26"/>
      <w:bookmarkEnd w:id="27"/>
      <w:bookmarkEnd w:id="28"/>
      <w:r>
        <w:rPr>
          <w:rFonts w:hint="eastAsia"/>
          <w:bCs/>
          <w:color w:val="auto"/>
          <w:szCs w:val="32"/>
          <w:highlight w:val="none"/>
          <w:lang w:val="en-US" w:eastAsia="zh-CN"/>
        </w:rPr>
        <w:t xml:space="preserve">  第二章 投标人须知</w:t>
      </w:r>
      <w:bookmarkStart w:id="43" w:name="_Toc9559"/>
      <w:bookmarkEnd w:id="43"/>
      <w:bookmarkStart w:id="44" w:name="_Toc152042304"/>
      <w:bookmarkStart w:id="45" w:name="_Toc35425051"/>
      <w:bookmarkStart w:id="46" w:name="_Toc15058845"/>
      <w:bookmarkStart w:id="47" w:name="_Toc179632545"/>
      <w:bookmarkStart w:id="48" w:name="_Toc152045528"/>
      <w:bookmarkStart w:id="49" w:name="_Toc144974496"/>
      <w:bookmarkStart w:id="50" w:name="_Toc506107268"/>
      <w:bookmarkStart w:id="51" w:name="_Toc324404814"/>
      <w:bookmarkStart w:id="52" w:name="_Toc35424884"/>
      <w:bookmarkStart w:id="53" w:name="_Toc246996174"/>
      <w:bookmarkStart w:id="54" w:name="_Toc247085688"/>
      <w:bookmarkStart w:id="55" w:name="_Toc246996917"/>
    </w:p>
    <w:p w14:paraId="594BBBF6">
      <w:pPr>
        <w:pStyle w:val="45"/>
        <w:spacing w:beforeLines="50" w:afterLines="50" w:line="440" w:lineRule="exact"/>
        <w:rPr>
          <w:b/>
          <w:bCs/>
          <w:color w:val="auto"/>
          <w:sz w:val="28"/>
          <w:szCs w:val="28"/>
          <w:highlight w:val="none"/>
        </w:rPr>
      </w:pPr>
      <w:r>
        <w:rPr>
          <w:rFonts w:hint="eastAsia"/>
          <w:b/>
          <w:bCs/>
          <w:color w:val="auto"/>
          <w:sz w:val="28"/>
          <w:szCs w:val="28"/>
          <w:highlight w:val="none"/>
        </w:rPr>
        <w:t>投标人须知前附表</w:t>
      </w:r>
      <w:bookmarkEnd w:id="44"/>
      <w:bookmarkEnd w:id="45"/>
      <w:bookmarkEnd w:id="46"/>
      <w:bookmarkEnd w:id="47"/>
      <w:bookmarkEnd w:id="48"/>
      <w:bookmarkEnd w:id="49"/>
      <w:bookmarkEnd w:id="50"/>
      <w:bookmarkEnd w:id="51"/>
      <w:bookmarkEnd w:id="52"/>
      <w:bookmarkEnd w:id="53"/>
      <w:bookmarkEnd w:id="54"/>
      <w:bookmarkEnd w:id="55"/>
    </w:p>
    <w:tbl>
      <w:tblPr>
        <w:tblStyle w:val="48"/>
        <w:tblW w:w="9809" w:type="dxa"/>
        <w:tblInd w:w="-266"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Layout w:type="fixed"/>
        <w:tblCellMar>
          <w:top w:w="0" w:type="dxa"/>
          <w:left w:w="108" w:type="dxa"/>
          <w:bottom w:w="0" w:type="dxa"/>
          <w:right w:w="108" w:type="dxa"/>
        </w:tblCellMar>
      </w:tblPr>
      <w:tblGrid>
        <w:gridCol w:w="1035"/>
        <w:gridCol w:w="2446"/>
        <w:gridCol w:w="6328"/>
      </w:tblGrid>
      <w:tr w14:paraId="700257C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PrEx>
        <w:trPr>
          <w:cantSplit/>
          <w:trHeight w:val="396" w:hRule="atLeast"/>
        </w:trPr>
        <w:tc>
          <w:tcPr>
            <w:tcW w:w="1035" w:type="dxa"/>
            <w:tcBorders>
              <w:top w:val="single" w:color="auto" w:sz="12" w:space="0"/>
              <w:left w:val="single" w:color="auto" w:sz="12" w:space="0"/>
              <w:bottom w:val="single" w:color="auto" w:sz="8" w:space="0"/>
              <w:right w:val="single" w:color="auto" w:sz="8" w:space="0"/>
            </w:tcBorders>
            <w:shd w:val="clear" w:color="auto" w:fill="auto"/>
            <w:vAlign w:val="center"/>
          </w:tcPr>
          <w:p w14:paraId="47A66D15">
            <w:pPr>
              <w:pStyle w:val="25"/>
              <w:keepNext w:val="0"/>
              <w:keepLines w:val="0"/>
              <w:pageBreakBefore w:val="0"/>
              <w:widowControl/>
              <w:kinsoku/>
              <w:wordWrap/>
              <w:overflowPunct/>
              <w:topLinePunct w:val="0"/>
              <w:autoSpaceDN/>
              <w:bidi w:val="0"/>
              <w:adjustRightInd/>
              <w:snapToGrid/>
              <w:spacing w:line="360" w:lineRule="exact"/>
              <w:jc w:val="center"/>
              <w:textAlignment w:val="auto"/>
              <w:rPr>
                <w:rFonts w:hint="eastAsia" w:eastAsia="宋体" w:cs="Times New Roman"/>
                <w:b/>
                <w:bCs w:val="0"/>
                <w:color w:val="auto"/>
                <w:highlight w:val="none"/>
                <w:lang w:val="en-US" w:eastAsia="zh-CN"/>
              </w:rPr>
            </w:pPr>
            <w:bookmarkStart w:id="56" w:name="_Toc5813"/>
            <w:bookmarkStart w:id="57" w:name="_Toc152045529"/>
            <w:bookmarkStart w:id="58" w:name="_Toc246996175"/>
            <w:bookmarkStart w:id="59" w:name="_Toc78803322"/>
            <w:bookmarkStart w:id="60" w:name="_Toc324404815"/>
            <w:bookmarkStart w:id="61" w:name="_Toc15058846"/>
            <w:bookmarkStart w:id="62" w:name="_Toc35425053"/>
            <w:bookmarkStart w:id="63" w:name="_Toc179632546"/>
            <w:bookmarkStart w:id="64" w:name="_Toc35424887"/>
            <w:bookmarkStart w:id="65" w:name="_Toc152042305"/>
            <w:bookmarkStart w:id="66" w:name="_Toc506107269"/>
            <w:bookmarkStart w:id="67" w:name="_Toc246996918"/>
            <w:bookmarkStart w:id="68" w:name="_Toc144974497"/>
            <w:bookmarkStart w:id="69" w:name="_Toc247085689"/>
            <w:r>
              <w:rPr>
                <w:rFonts w:hint="eastAsia" w:cs="Times New Roman"/>
                <w:b/>
                <w:bCs w:val="0"/>
                <w:color w:val="auto"/>
                <w:highlight w:val="none"/>
                <w:lang w:val="en-US" w:eastAsia="zh-CN"/>
              </w:rPr>
              <w:t>序号</w:t>
            </w:r>
          </w:p>
        </w:tc>
        <w:tc>
          <w:tcPr>
            <w:tcW w:w="2446" w:type="dxa"/>
            <w:tcBorders>
              <w:top w:val="single" w:color="auto" w:sz="12" w:space="0"/>
              <w:left w:val="single" w:color="auto" w:sz="8" w:space="0"/>
              <w:bottom w:val="single" w:color="auto" w:sz="8" w:space="0"/>
              <w:right w:val="single" w:color="auto" w:sz="8" w:space="0"/>
            </w:tcBorders>
            <w:shd w:val="clear" w:color="auto" w:fill="auto"/>
            <w:vAlign w:val="center"/>
          </w:tcPr>
          <w:p w14:paraId="594100DD">
            <w:pPr>
              <w:pStyle w:val="25"/>
              <w:keepNext w:val="0"/>
              <w:keepLines w:val="0"/>
              <w:pageBreakBefore w:val="0"/>
              <w:widowControl/>
              <w:kinsoku/>
              <w:wordWrap/>
              <w:overflowPunct/>
              <w:topLinePunct w:val="0"/>
              <w:autoSpaceDN/>
              <w:bidi w:val="0"/>
              <w:adjustRightInd/>
              <w:snapToGrid/>
              <w:spacing w:line="360" w:lineRule="exact"/>
              <w:jc w:val="center"/>
              <w:textAlignment w:val="auto"/>
              <w:rPr>
                <w:rFonts w:cs="Times New Roman"/>
                <w:b/>
                <w:bCs w:val="0"/>
                <w:color w:val="auto"/>
                <w:highlight w:val="none"/>
                <w:lang w:val="en-US"/>
              </w:rPr>
            </w:pPr>
            <w:r>
              <w:rPr>
                <w:rFonts w:hint="eastAsia"/>
                <w:b/>
                <w:color w:val="auto"/>
                <w:szCs w:val="21"/>
                <w:highlight w:val="none"/>
                <w:lang w:val="en-US" w:eastAsia="zh-CN"/>
              </w:rPr>
              <w:t>条款名称</w:t>
            </w:r>
          </w:p>
        </w:tc>
        <w:tc>
          <w:tcPr>
            <w:tcW w:w="6328" w:type="dxa"/>
            <w:tcBorders>
              <w:top w:val="single" w:color="auto" w:sz="12" w:space="0"/>
              <w:left w:val="single" w:color="auto" w:sz="8" w:space="0"/>
              <w:bottom w:val="single" w:color="auto" w:sz="8" w:space="0"/>
              <w:right w:val="single" w:color="auto" w:sz="12" w:space="0"/>
            </w:tcBorders>
            <w:shd w:val="clear" w:color="auto" w:fill="auto"/>
            <w:vAlign w:val="center"/>
          </w:tcPr>
          <w:p w14:paraId="783DA0C9">
            <w:pPr>
              <w:pStyle w:val="25"/>
              <w:keepNext w:val="0"/>
              <w:keepLines w:val="0"/>
              <w:pageBreakBefore w:val="0"/>
              <w:widowControl/>
              <w:kinsoku/>
              <w:wordWrap/>
              <w:overflowPunct/>
              <w:topLinePunct w:val="0"/>
              <w:autoSpaceDN/>
              <w:bidi w:val="0"/>
              <w:adjustRightInd/>
              <w:snapToGrid/>
              <w:spacing w:line="360" w:lineRule="exact"/>
              <w:jc w:val="center"/>
              <w:textAlignment w:val="auto"/>
              <w:rPr>
                <w:rFonts w:cs="Times New Roman"/>
                <w:b/>
                <w:bCs w:val="0"/>
                <w:color w:val="auto"/>
                <w:highlight w:val="none"/>
                <w:lang w:val="en-US"/>
              </w:rPr>
            </w:pPr>
            <w:r>
              <w:rPr>
                <w:rFonts w:cs="Times New Roman"/>
                <w:b/>
                <w:bCs w:val="0"/>
                <w:color w:val="auto"/>
                <w:highlight w:val="none"/>
              </w:rPr>
              <w:t>说明与要求</w:t>
            </w:r>
          </w:p>
        </w:tc>
      </w:tr>
      <w:tr w14:paraId="1094E6C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4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5758D1A">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color w:val="auto"/>
                <w:highlight w:val="none"/>
                <w:lang w:val="en-US" w:eastAsia="zh-CN"/>
              </w:rPr>
            </w:pPr>
            <w:r>
              <w:rPr>
                <w:rFonts w:hint="eastAsia" w:cs="Times New Roman"/>
                <w:color w:val="auto"/>
                <w:highlight w:val="none"/>
                <w:lang w:val="en-US" w:eastAsia="zh-CN"/>
              </w:rPr>
              <w:t>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6F5B747">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cs="Times New Roman"/>
                <w:color w:val="auto"/>
                <w:highlight w:val="none"/>
              </w:rPr>
              <w:t>项目名称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FFAB18A">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hint="default" w:cs="Times New Roman"/>
                <w:color w:val="auto"/>
                <w:highlight w:val="none"/>
                <w:lang w:val="en-US" w:eastAsia="zh-CN"/>
              </w:rPr>
            </w:pPr>
            <w:r>
              <w:rPr>
                <w:rFonts w:hint="eastAsia" w:cs="Times New Roman"/>
                <w:color w:val="auto"/>
                <w:highlight w:val="none"/>
                <w:lang w:val="en-US" w:eastAsia="zh-CN"/>
              </w:rPr>
              <w:t>滁州至南京城际铁路（滁州段）多站点廉洁主题设计施工一体化项目</w:t>
            </w:r>
          </w:p>
        </w:tc>
      </w:tr>
      <w:tr w14:paraId="00F7624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9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CDF98EA">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color w:val="auto"/>
                <w:highlight w:val="none"/>
                <w:lang w:val="en-US" w:eastAsia="zh-CN"/>
              </w:rPr>
            </w:pPr>
            <w:r>
              <w:rPr>
                <w:rFonts w:hint="eastAsia" w:cs="Times New Roman"/>
                <w:color w:val="auto"/>
                <w:highlight w:val="none"/>
                <w:lang w:val="en-US" w:eastAsia="zh-CN"/>
              </w:rPr>
              <w:t>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6436667">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hint="default" w:ascii="宋体" w:hAnsi="宋体" w:eastAsia="宋体" w:cs="Times New Roman"/>
                <w:color w:val="auto"/>
                <w:highlight w:val="none"/>
                <w:lang w:val="en-US"/>
              </w:rPr>
            </w:pPr>
            <w:r>
              <w:rPr>
                <w:rFonts w:hint="eastAsia" w:cs="Times New Roman"/>
                <w:color w:val="auto"/>
                <w:highlight w:val="none"/>
                <w:lang w:val="en-US" w:eastAsia="zh-CN"/>
              </w:rPr>
              <w:t>服务期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1859BC4">
            <w:pPr>
              <w:pStyle w:val="25"/>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cs="Times New Roman"/>
                <w:bCs/>
                <w:color w:val="auto"/>
                <w:highlight w:val="none"/>
                <w:lang w:val="en-US" w:eastAsia="zh-CN"/>
              </w:rPr>
            </w:pPr>
            <w:r>
              <w:rPr>
                <w:rFonts w:hint="eastAsia" w:ascii="宋体" w:hAnsi="宋体" w:eastAsia="宋体" w:cs="宋体"/>
                <w:color w:val="auto"/>
                <w:kern w:val="2"/>
                <w:sz w:val="21"/>
                <w:szCs w:val="21"/>
                <w:highlight w:val="none"/>
                <w:u w:color="000000"/>
                <w:lang w:val="en-US" w:eastAsia="zh-CN" w:bidi="ar"/>
              </w:rPr>
              <w:t>详见第一章</w:t>
            </w:r>
            <w:r>
              <w:rPr>
                <w:rFonts w:hint="eastAsia" w:ascii="ˎ̥" w:hAnsi="ˎ̥" w:eastAsia="宋体" w:cs="宋体"/>
                <w:color w:val="auto"/>
                <w:kern w:val="2"/>
                <w:sz w:val="21"/>
                <w:szCs w:val="21"/>
                <w:highlight w:val="none"/>
                <w:u w:color="000000"/>
                <w:lang w:val="en-US" w:eastAsia="zh-CN" w:bidi="ar"/>
              </w:rPr>
              <w:t>“招标公告”</w:t>
            </w:r>
          </w:p>
        </w:tc>
      </w:tr>
      <w:tr w14:paraId="651D551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E6B6A10">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color w:val="auto"/>
                <w:highlight w:val="none"/>
                <w:lang w:val="en-US" w:eastAsia="zh-CN"/>
              </w:rPr>
            </w:pPr>
            <w:r>
              <w:rPr>
                <w:rFonts w:hint="eastAsia" w:cs="Times New Roman"/>
                <w:color w:val="auto"/>
                <w:highlight w:val="none"/>
                <w:lang w:val="en-US" w:eastAsia="zh-CN"/>
              </w:rPr>
              <w:t>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E99B68D">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hint="eastAsia" w:cs="Times New Roman"/>
                <w:color w:val="auto"/>
                <w:highlight w:val="none"/>
                <w:lang w:val="en-US" w:eastAsia="zh-CN"/>
              </w:rPr>
              <w:t>建项目</w:t>
            </w:r>
            <w:r>
              <w:rPr>
                <w:rFonts w:cs="Times New Roman"/>
                <w:color w:val="auto"/>
                <w:highlight w:val="none"/>
              </w:rPr>
              <w:t>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1A7DC1C">
            <w:pPr>
              <w:pStyle w:val="25"/>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ascii="宋体" w:hAnsi="宋体" w:eastAsia="宋体" w:cs="宋体"/>
                <w:bCs/>
                <w:color w:val="auto"/>
                <w:highlight w:val="none"/>
                <w:lang w:val="en-US"/>
              </w:rPr>
            </w:pPr>
            <w:r>
              <w:rPr>
                <w:rFonts w:hint="eastAsia" w:ascii="宋体" w:hAnsi="宋体" w:eastAsia="宋体" w:cs="宋体"/>
                <w:color w:val="auto"/>
                <w:szCs w:val="21"/>
                <w:highlight w:val="none"/>
                <w:lang w:val="en-US" w:eastAsia="zh-CN"/>
              </w:rPr>
              <w:t>招标人指定地点</w:t>
            </w:r>
          </w:p>
        </w:tc>
      </w:tr>
      <w:tr w14:paraId="27087AB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2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573FA24">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color w:val="auto"/>
                <w:highlight w:val="none"/>
                <w:lang w:val="en-US" w:eastAsia="zh-CN"/>
              </w:rPr>
            </w:pPr>
            <w:r>
              <w:rPr>
                <w:rFonts w:hint="eastAsia" w:cs="Times New Roman"/>
                <w:color w:val="auto"/>
                <w:highlight w:val="none"/>
                <w:lang w:val="en-US" w:eastAsia="zh-CN"/>
              </w:rPr>
              <w:t>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2BACA72">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cs="Times New Roman"/>
                <w:color w:val="auto"/>
                <w:highlight w:val="none"/>
              </w:rPr>
              <w:t>招标人联系人及电话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E3E1BAA">
            <w:pPr>
              <w:pStyle w:val="25"/>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ascii="宋体" w:hAnsi="宋体" w:eastAsia="宋体" w:cs="宋体"/>
                <w:color w:val="auto"/>
                <w:highlight w:val="none"/>
                <w:lang w:val="en-US"/>
              </w:rPr>
            </w:pPr>
            <w:r>
              <w:rPr>
                <w:rFonts w:hint="eastAsia" w:ascii="宋体" w:hAnsi="宋体" w:eastAsia="宋体" w:cs="宋体"/>
                <w:color w:val="auto"/>
                <w:highlight w:val="none"/>
                <w:lang w:eastAsia="zh-CN"/>
              </w:rPr>
              <w:t>杨雅辰</w:t>
            </w:r>
            <w:r>
              <w:rPr>
                <w:rFonts w:hint="eastAsia" w:ascii="宋体" w:hAnsi="宋体" w:eastAsia="宋体" w:cs="宋体"/>
                <w:color w:val="auto"/>
                <w:highlight w:val="none"/>
              </w:rPr>
              <w:t xml:space="preserve">  </w:t>
            </w:r>
            <w:r>
              <w:rPr>
                <w:rFonts w:hint="eastAsia" w:ascii="宋体" w:hAnsi="宋体" w:eastAsia="宋体" w:cs="宋体"/>
                <w:color w:val="auto"/>
                <w:highlight w:val="none"/>
                <w:lang w:eastAsia="zh-CN"/>
              </w:rPr>
              <w:t>13339207910</w:t>
            </w:r>
          </w:p>
        </w:tc>
      </w:tr>
      <w:tr w14:paraId="047374F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6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E07BAC8">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color w:val="auto"/>
                <w:highlight w:val="none"/>
                <w:lang w:val="en-US" w:eastAsia="zh-CN"/>
              </w:rPr>
            </w:pPr>
            <w:r>
              <w:rPr>
                <w:rFonts w:hint="eastAsia" w:cs="Times New Roman"/>
                <w:color w:val="auto"/>
                <w:highlight w:val="none"/>
                <w:lang w:val="en-US" w:eastAsia="zh-CN"/>
              </w:rPr>
              <w:t>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06E67FA">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cs="Times New Roman"/>
                <w:color w:val="auto"/>
                <w:highlight w:val="none"/>
              </w:rPr>
              <w:t>采购代理机构联系人及电话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38478BB">
            <w:pPr>
              <w:pStyle w:val="25"/>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ascii="宋体" w:hAnsi="宋体" w:eastAsia="宋体" w:cs="宋体"/>
                <w:color w:val="auto"/>
                <w:highlight w:val="none"/>
                <w:lang w:val="en-US"/>
              </w:rPr>
            </w:pPr>
            <w:r>
              <w:rPr>
                <w:rFonts w:hint="eastAsia" w:ascii="宋体" w:hAnsi="宋体" w:eastAsia="宋体" w:cs="宋体"/>
                <w:color w:val="auto"/>
                <w:highlight w:val="none"/>
              </w:rPr>
              <w:t xml:space="preserve">周蓓蕾 </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lang w:val="en-US"/>
              </w:rPr>
              <w:t>0550-3519519  18005505728</w:t>
            </w:r>
          </w:p>
        </w:tc>
      </w:tr>
      <w:tr w14:paraId="71E730D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5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AD46A87">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color w:val="auto"/>
                <w:highlight w:val="none"/>
                <w:lang w:val="en-US" w:eastAsia="zh-CN"/>
              </w:rPr>
            </w:pPr>
            <w:r>
              <w:rPr>
                <w:rFonts w:hint="eastAsia" w:cs="Times New Roman"/>
                <w:color w:val="auto"/>
                <w:highlight w:val="none"/>
                <w:lang w:val="en-US" w:eastAsia="zh-CN"/>
              </w:rPr>
              <w:t>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74D8AC4">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cs="Times New Roman"/>
                <w:color w:val="auto"/>
                <w:highlight w:val="none"/>
              </w:rPr>
              <w:t>资金来源</w:t>
            </w:r>
            <w:r>
              <w:rPr>
                <w:rFonts w:cs="Times New Roman"/>
                <w:color w:val="auto"/>
                <w:highlight w:val="none"/>
                <w:lang w:val="en-US"/>
              </w:rPr>
              <w:t xml:space="preserve">                                                                                                                                                                 </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EF74E4A">
            <w:pPr>
              <w:pStyle w:val="25"/>
              <w:keepNext w:val="0"/>
              <w:keepLines w:val="0"/>
              <w:pageBreakBefore w:val="0"/>
              <w:widowControl/>
              <w:kinsoku/>
              <w:wordWrap/>
              <w:overflowPunct/>
              <w:topLinePunct w:val="0"/>
              <w:autoSpaceDE w:val="0"/>
              <w:autoSpaceDN/>
              <w:bidi w:val="0"/>
              <w:adjustRightInd/>
              <w:snapToGrid/>
              <w:spacing w:line="360" w:lineRule="exact"/>
              <w:textAlignment w:val="auto"/>
              <w:rPr>
                <w:rFonts w:hint="default" w:ascii="宋体" w:hAnsi="宋体" w:eastAsia="宋体" w:cs="宋体"/>
                <w:bCs/>
                <w:color w:val="auto"/>
                <w:szCs w:val="21"/>
                <w:highlight w:val="none"/>
                <w:lang w:val="en-US" w:eastAsia="zh-CN"/>
              </w:rPr>
            </w:pPr>
            <w:r>
              <w:rPr>
                <w:rFonts w:hint="default" w:ascii="宋体" w:hAnsi="宋体" w:eastAsia="宋体" w:cs="宋体"/>
                <w:bCs/>
                <w:color w:val="auto"/>
                <w:szCs w:val="21"/>
                <w:highlight w:val="none"/>
                <w:lang w:val="en-US" w:eastAsia="zh-CN"/>
              </w:rPr>
              <w:t>自筹资金</w:t>
            </w:r>
          </w:p>
        </w:tc>
      </w:tr>
      <w:tr w14:paraId="79EABFD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0867D64">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color w:val="auto"/>
                <w:highlight w:val="none"/>
                <w:lang w:val="en-US" w:eastAsia="zh-CN"/>
              </w:rPr>
            </w:pPr>
            <w:r>
              <w:rPr>
                <w:rFonts w:hint="eastAsia" w:cs="Times New Roman"/>
                <w:color w:val="auto"/>
                <w:highlight w:val="none"/>
                <w:lang w:val="en-US" w:eastAsia="zh-CN"/>
              </w:rPr>
              <w:t>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A8E1709">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cs="Times New Roman"/>
                <w:color w:val="auto"/>
                <w:highlight w:val="none"/>
              </w:rPr>
              <w:t>项目预算</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45C6E93">
            <w:pPr>
              <w:pStyle w:val="25"/>
              <w:keepNext w:val="0"/>
              <w:keepLines w:val="0"/>
              <w:pageBreakBefore w:val="0"/>
              <w:widowControl/>
              <w:kinsoku/>
              <w:wordWrap/>
              <w:overflowPunct/>
              <w:topLinePunct w:val="0"/>
              <w:autoSpaceDE w:val="0"/>
              <w:autoSpaceDN/>
              <w:bidi w:val="0"/>
              <w:adjustRightInd/>
              <w:snapToGrid/>
              <w:spacing w:line="360" w:lineRule="exact"/>
              <w:textAlignment w:val="auto"/>
              <w:rPr>
                <w:rFonts w:hint="default" w:ascii="宋体" w:hAnsi="宋体" w:eastAsia="宋体" w:cs="宋体"/>
                <w:bCs/>
                <w:color w:val="auto"/>
                <w:szCs w:val="21"/>
                <w:highlight w:val="none"/>
                <w:lang w:val="en-US" w:eastAsia="zh-CN"/>
              </w:rPr>
            </w:pPr>
            <w:r>
              <w:rPr>
                <w:rFonts w:hint="eastAsia" w:ascii="宋体" w:hAnsi="宋体" w:cs="宋体"/>
                <w:bCs/>
                <w:color w:val="auto"/>
                <w:szCs w:val="21"/>
                <w:highlight w:val="none"/>
                <w:lang w:val="en-US" w:eastAsia="zh-CN"/>
              </w:rPr>
              <w:t>600000.00元（含税）</w:t>
            </w:r>
          </w:p>
        </w:tc>
      </w:tr>
      <w:tr w14:paraId="38A50FE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685"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0B22ED3">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color w:val="auto"/>
                <w:highlight w:val="none"/>
                <w:lang w:val="en-US" w:eastAsia="zh-CN"/>
              </w:rPr>
            </w:pPr>
            <w:r>
              <w:rPr>
                <w:rFonts w:hint="eastAsia" w:cs="Times New Roman"/>
                <w:color w:val="auto"/>
                <w:highlight w:val="none"/>
                <w:lang w:val="en-US" w:eastAsia="zh-CN"/>
              </w:rPr>
              <w:t>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3236DCD">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hint="default" w:eastAsia="宋体" w:cs="Times New Roman"/>
                <w:color w:val="auto"/>
                <w:highlight w:val="none"/>
                <w:lang w:val="en-US" w:eastAsia="zh-CN"/>
              </w:rPr>
            </w:pPr>
            <w:r>
              <w:rPr>
                <w:rFonts w:cs="Times New Roman"/>
                <w:color w:val="auto"/>
                <w:highlight w:val="none"/>
              </w:rPr>
              <w:t>最高限价</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CDE3C66">
            <w:pPr>
              <w:pStyle w:val="25"/>
              <w:keepNext w:val="0"/>
              <w:keepLines w:val="0"/>
              <w:pageBreakBefore w:val="0"/>
              <w:widowControl/>
              <w:kinsoku/>
              <w:wordWrap/>
              <w:overflowPunct/>
              <w:topLinePunct w:val="0"/>
              <w:autoSpaceDE w:val="0"/>
              <w:autoSpaceDN/>
              <w:bidi w:val="0"/>
              <w:adjustRightInd/>
              <w:snapToGrid/>
              <w:spacing w:line="360" w:lineRule="exact"/>
              <w:textAlignment w:val="auto"/>
              <w:rPr>
                <w:rFonts w:hint="default"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本项目最高限价为（人民币）600000.00元（含税），投标报价不得超过最高限价，否则按无效投标处理。</w:t>
            </w:r>
          </w:p>
        </w:tc>
      </w:tr>
      <w:tr w14:paraId="2BF564B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65C7E64">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color w:val="auto"/>
                <w:highlight w:val="none"/>
                <w:lang w:val="en-US" w:eastAsia="zh-CN"/>
              </w:rPr>
            </w:pPr>
            <w:r>
              <w:rPr>
                <w:rFonts w:hint="eastAsia" w:cs="Times New Roman"/>
                <w:color w:val="auto"/>
                <w:highlight w:val="none"/>
                <w:lang w:val="en-US" w:eastAsia="zh-CN"/>
              </w:rPr>
              <w:t>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C9493BA">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cs="Times New Roman"/>
                <w:color w:val="auto"/>
                <w:highlight w:val="none"/>
              </w:rPr>
              <w:t>采购内容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5665B0F">
            <w:pPr>
              <w:pStyle w:val="25"/>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color w:val="auto"/>
                <w:highlight w:val="none"/>
                <w:lang w:val="en-US"/>
              </w:rPr>
            </w:pPr>
            <w:r>
              <w:rPr>
                <w:rFonts w:hint="eastAsia" w:cs="Times New Roman"/>
                <w:color w:val="auto"/>
                <w:highlight w:val="none"/>
                <w:lang w:val="en-US" w:eastAsia="zh-CN"/>
              </w:rPr>
              <w:t>详见</w:t>
            </w:r>
            <w:r>
              <w:rPr>
                <w:rFonts w:hint="eastAsia" w:hAnsi="宋体" w:cs="宋体"/>
                <w:bCs/>
                <w:color w:val="auto"/>
                <w:szCs w:val="21"/>
                <w:highlight w:val="none"/>
              </w:rPr>
              <w:t>《</w:t>
            </w:r>
            <w:r>
              <w:rPr>
                <w:rFonts w:hint="eastAsia" w:cs="宋体"/>
                <w:bCs/>
                <w:color w:val="auto"/>
                <w:szCs w:val="21"/>
                <w:highlight w:val="none"/>
                <w:lang w:val="en-US" w:eastAsia="zh-CN"/>
              </w:rPr>
              <w:t>采购需求</w:t>
            </w:r>
            <w:r>
              <w:rPr>
                <w:rFonts w:hint="eastAsia" w:hAnsi="宋体" w:cs="宋体"/>
                <w:bCs/>
                <w:color w:val="auto"/>
                <w:szCs w:val="21"/>
                <w:highlight w:val="none"/>
              </w:rPr>
              <w:t>》</w:t>
            </w:r>
          </w:p>
        </w:tc>
      </w:tr>
      <w:tr w14:paraId="4EF948F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67B3C99">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color w:val="auto"/>
                <w:highlight w:val="none"/>
                <w:lang w:val="en-US" w:eastAsia="zh-CN"/>
              </w:rPr>
            </w:pPr>
            <w:r>
              <w:rPr>
                <w:rFonts w:hint="eastAsia" w:cs="Times New Roman"/>
                <w:color w:val="auto"/>
                <w:highlight w:val="none"/>
                <w:lang w:val="en-US" w:eastAsia="zh-CN"/>
              </w:rPr>
              <w:t>10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3A480FC">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cs="Times New Roman"/>
                <w:color w:val="auto"/>
                <w:highlight w:val="none"/>
              </w:rPr>
              <w:t>标包划分</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65470FC">
            <w:pPr>
              <w:pStyle w:val="25"/>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eastAsia="宋体" w:cs="宋体"/>
                <w:color w:val="auto"/>
                <w:highlight w:val="none"/>
                <w:lang w:val="en-US" w:eastAsia="zh-CN"/>
              </w:rPr>
            </w:pPr>
            <w:r>
              <w:rPr>
                <w:rFonts w:cs="Times New Roman"/>
                <w:color w:val="auto"/>
                <w:highlight w:val="none"/>
              </w:rPr>
              <w:t>本项目划分为</w:t>
            </w:r>
            <w:r>
              <w:rPr>
                <w:rFonts w:cs="Times New Roman"/>
                <w:color w:val="auto"/>
                <w:highlight w:val="none"/>
                <w:u w:val="single"/>
                <w:lang w:val="en-US"/>
              </w:rPr>
              <w:t xml:space="preserve"> 1 </w:t>
            </w:r>
            <w:r>
              <w:rPr>
                <w:rFonts w:cs="Times New Roman"/>
                <w:color w:val="auto"/>
                <w:highlight w:val="none"/>
              </w:rPr>
              <w:t>个标</w:t>
            </w:r>
            <w:r>
              <w:rPr>
                <w:rFonts w:hint="eastAsia" w:cs="Times New Roman"/>
                <w:color w:val="auto"/>
                <w:highlight w:val="none"/>
                <w:lang w:val="en-US" w:eastAsia="zh-CN"/>
              </w:rPr>
              <w:t>段</w:t>
            </w:r>
          </w:p>
        </w:tc>
      </w:tr>
      <w:tr w14:paraId="67EB94A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A980FE8">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color w:val="auto"/>
                <w:highlight w:val="none"/>
                <w:lang w:val="en-US" w:eastAsia="zh-CN"/>
              </w:rPr>
            </w:pPr>
            <w:r>
              <w:rPr>
                <w:rFonts w:hint="eastAsia" w:cs="Times New Roman"/>
                <w:color w:val="auto"/>
                <w:highlight w:val="none"/>
                <w:lang w:val="en-US" w:eastAsia="zh-CN"/>
              </w:rPr>
              <w:t>11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1C4B21C">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cs="Times New Roman"/>
                <w:color w:val="auto"/>
                <w:highlight w:val="none"/>
              </w:rPr>
              <w:t>招标方式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3A0820B">
            <w:pPr>
              <w:pStyle w:val="25"/>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color w:val="auto"/>
                <w:highlight w:val="none"/>
                <w:lang w:val="en-US"/>
              </w:rPr>
            </w:pPr>
            <w:r>
              <w:rPr>
                <w:rFonts w:cs="宋体"/>
                <w:color w:val="auto"/>
                <w:highlight w:val="none"/>
              </w:rPr>
              <w:t>公开</w:t>
            </w:r>
            <w:r>
              <w:rPr>
                <w:rFonts w:cs="Times New Roman"/>
                <w:color w:val="auto"/>
                <w:highlight w:val="none"/>
              </w:rPr>
              <w:t>招标</w:t>
            </w:r>
          </w:p>
        </w:tc>
      </w:tr>
      <w:tr w14:paraId="4137AF8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50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86BC84A">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color w:val="auto"/>
                <w:highlight w:val="none"/>
                <w:lang w:val="en-US" w:eastAsia="zh-CN"/>
              </w:rPr>
            </w:pPr>
            <w:r>
              <w:rPr>
                <w:rFonts w:hint="eastAsia" w:cs="Times New Roman"/>
                <w:color w:val="auto"/>
                <w:highlight w:val="none"/>
                <w:lang w:val="en-US" w:eastAsia="zh-CN"/>
              </w:rPr>
              <w:t>12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AFE82CD">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cs="Times New Roman"/>
                <w:color w:val="auto"/>
                <w:highlight w:val="none"/>
              </w:rPr>
              <w:t>投标人资格条件及其他要求</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DFC2F5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default" w:ascii="宋体" w:hAnsi="宋体" w:eastAsia="宋体" w:cs="宋体"/>
                <w:color w:val="auto"/>
                <w:kern w:val="2"/>
                <w:sz w:val="21"/>
                <w:szCs w:val="21"/>
                <w:highlight w:val="none"/>
                <w:u w:color="000000"/>
                <w:lang w:val="en-US" w:eastAsia="zh-CN" w:bidi="ar"/>
              </w:rPr>
            </w:pPr>
            <w:r>
              <w:rPr>
                <w:rFonts w:hint="eastAsia" w:ascii="宋体" w:hAnsi="宋体" w:eastAsia="宋体" w:cs="宋体"/>
                <w:color w:val="auto"/>
                <w:kern w:val="2"/>
                <w:sz w:val="21"/>
                <w:szCs w:val="21"/>
                <w:highlight w:val="none"/>
                <w:u w:color="000000"/>
                <w:lang w:val="en-US" w:eastAsia="zh-CN" w:bidi="ar"/>
              </w:rPr>
              <w:t>详见第一章“招标公告”</w:t>
            </w:r>
          </w:p>
        </w:tc>
      </w:tr>
      <w:tr w14:paraId="2765015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8D80BB2">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color w:val="auto"/>
                <w:highlight w:val="none"/>
                <w:lang w:val="en-US" w:eastAsia="zh-CN"/>
              </w:rPr>
            </w:pPr>
            <w:r>
              <w:rPr>
                <w:rFonts w:hint="eastAsia" w:cs="Times New Roman"/>
                <w:color w:val="auto"/>
                <w:highlight w:val="none"/>
                <w:lang w:val="en-US" w:eastAsia="zh-CN"/>
              </w:rPr>
              <w:t>13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96F3ADA">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cs="Times New Roman"/>
                <w:color w:val="auto"/>
                <w:highlight w:val="none"/>
              </w:rPr>
              <w:t>踏勘现场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ED989B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default" w:ascii="宋体" w:hAnsi="宋体" w:eastAsia="宋体" w:cs="宋体"/>
                <w:color w:val="auto"/>
                <w:kern w:val="2"/>
                <w:sz w:val="21"/>
                <w:szCs w:val="21"/>
                <w:highlight w:val="none"/>
                <w:u w:color="000000"/>
                <w:lang w:val="en-US" w:eastAsia="zh-CN" w:bidi="ar"/>
              </w:rPr>
            </w:pPr>
            <w:r>
              <w:rPr>
                <w:rFonts w:hint="eastAsia" w:ascii="宋体" w:hAnsi="宋体" w:eastAsia="宋体" w:cs="宋体"/>
                <w:color w:val="auto"/>
                <w:kern w:val="2"/>
                <w:sz w:val="21"/>
                <w:szCs w:val="21"/>
                <w:highlight w:val="none"/>
                <w:u w:color="000000"/>
                <w:lang w:val="en-US" w:eastAsia="zh-CN" w:bidi="ar"/>
              </w:rPr>
              <w:t>组织，踏勘时间：</w:t>
            </w:r>
            <w:r>
              <w:rPr>
                <w:rFonts w:hint="eastAsia" w:ascii="宋体" w:hAnsi="宋体" w:cs="宋体"/>
                <w:color w:val="auto"/>
                <w:kern w:val="2"/>
                <w:sz w:val="21"/>
                <w:szCs w:val="21"/>
                <w:highlight w:val="none"/>
                <w:u w:color="000000"/>
                <w:lang w:val="en-US" w:eastAsia="zh-CN" w:bidi="ar"/>
              </w:rPr>
              <w:t>2026年8月4日8时30分</w:t>
            </w:r>
          </w:p>
          <w:p w14:paraId="6934542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color w:val="auto"/>
                <w:kern w:val="2"/>
                <w:sz w:val="21"/>
                <w:szCs w:val="21"/>
                <w:highlight w:val="none"/>
                <w:u w:color="000000"/>
                <w:lang w:val="en-US" w:eastAsia="zh-CN" w:bidi="ar"/>
              </w:rPr>
            </w:pPr>
            <w:r>
              <w:rPr>
                <w:rFonts w:hint="eastAsia" w:ascii="宋体" w:hAnsi="宋体" w:eastAsia="宋体" w:cs="宋体"/>
                <w:color w:val="auto"/>
                <w:kern w:val="2"/>
                <w:sz w:val="21"/>
                <w:szCs w:val="21"/>
                <w:highlight w:val="none"/>
                <w:u w:color="000000"/>
                <w:lang w:val="en-US" w:eastAsia="zh-CN" w:bidi="ar"/>
              </w:rPr>
              <w:t xml:space="preserve">      踏勘集中地点：苏滁商务中心站1号口</w:t>
            </w:r>
          </w:p>
          <w:p w14:paraId="62139BD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firstLine="630" w:firstLineChars="300"/>
              <w:jc w:val="both"/>
              <w:textAlignment w:val="auto"/>
              <w:rPr>
                <w:rFonts w:hint="default" w:ascii="宋体" w:hAnsi="宋体" w:eastAsia="宋体" w:cs="宋体"/>
                <w:color w:val="auto"/>
                <w:kern w:val="2"/>
                <w:sz w:val="21"/>
                <w:szCs w:val="21"/>
                <w:highlight w:val="none"/>
                <w:u w:color="000000"/>
                <w:lang w:val="en-US" w:eastAsia="zh-CN" w:bidi="ar"/>
              </w:rPr>
            </w:pPr>
            <w:r>
              <w:rPr>
                <w:rFonts w:hint="eastAsia" w:ascii="宋体" w:hAnsi="宋体" w:eastAsia="宋体" w:cs="宋体"/>
                <w:color w:val="auto"/>
                <w:kern w:val="2"/>
                <w:sz w:val="21"/>
                <w:szCs w:val="21"/>
                <w:highlight w:val="none"/>
                <w:u w:color="000000"/>
                <w:lang w:val="en-US" w:eastAsia="zh-CN" w:bidi="ar"/>
              </w:rPr>
              <w:t>联系人及联系电话：杨雅辰 13339207910</w:t>
            </w:r>
          </w:p>
        </w:tc>
      </w:tr>
      <w:tr w14:paraId="34B7D1C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187E94C">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color w:val="auto"/>
                <w:highlight w:val="none"/>
                <w:lang w:val="en-US" w:eastAsia="zh-CN"/>
              </w:rPr>
            </w:pPr>
            <w:r>
              <w:rPr>
                <w:rFonts w:hint="eastAsia" w:cs="Times New Roman"/>
                <w:color w:val="auto"/>
                <w:highlight w:val="none"/>
                <w:lang w:val="en-US" w:eastAsia="zh-CN"/>
              </w:rPr>
              <w:t>14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7C10255">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cs="Times New Roman"/>
                <w:color w:val="auto"/>
                <w:highlight w:val="none"/>
              </w:rPr>
              <w:t>投标预备会</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0210882">
            <w:pPr>
              <w:pStyle w:val="25"/>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color w:val="auto"/>
                <w:highlight w:val="none"/>
                <w:lang w:val="en-US"/>
              </w:rPr>
            </w:pPr>
            <w:r>
              <w:rPr>
                <w:rFonts w:cs="Times New Roman"/>
                <w:color w:val="auto"/>
                <w:highlight w:val="none"/>
              </w:rPr>
              <w:t>不召开</w:t>
            </w:r>
          </w:p>
        </w:tc>
      </w:tr>
      <w:tr w14:paraId="28B13BD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5128AA3">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color w:val="auto"/>
                <w:highlight w:val="none"/>
                <w:lang w:val="en-US" w:eastAsia="zh-CN"/>
              </w:rPr>
            </w:pPr>
            <w:r>
              <w:rPr>
                <w:rFonts w:hint="eastAsia" w:cs="Times New Roman"/>
                <w:color w:val="auto"/>
                <w:highlight w:val="none"/>
                <w:lang w:val="en-US" w:eastAsia="zh-CN"/>
              </w:rPr>
              <w:t>15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2FA6039">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cs="Times New Roman"/>
                <w:color w:val="auto"/>
                <w:highlight w:val="none"/>
              </w:rPr>
              <w:t>投标人提出</w:t>
            </w:r>
            <w:r>
              <w:rPr>
                <w:rFonts w:cs="Times New Roman"/>
                <w:color w:val="auto"/>
                <w:highlight w:val="none"/>
                <w:u w:val="single"/>
              </w:rPr>
              <w:t>疑问</w:t>
            </w:r>
            <w:r>
              <w:rPr>
                <w:rFonts w:cs="Times New Roman"/>
                <w:color w:val="auto"/>
                <w:highlight w:val="none"/>
              </w:rPr>
              <w:t>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325BE35">
            <w:pPr>
              <w:pStyle w:val="25"/>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ascii="宋体" w:hAnsi="宋体" w:eastAsia="宋体" w:cs="宋体"/>
                <w:b w:val="0"/>
                <w:bCs w:val="0"/>
                <w:color w:val="auto"/>
                <w:highlight w:val="none"/>
                <w:lang w:val="en-US"/>
              </w:rPr>
            </w:pPr>
            <w:r>
              <w:rPr>
                <w:rFonts w:hint="eastAsia" w:ascii="宋体" w:hAnsi="宋体" w:eastAsia="宋体" w:cs="宋体"/>
                <w:b w:val="0"/>
                <w:bCs w:val="0"/>
                <w:color w:val="auto"/>
                <w:highlight w:val="none"/>
              </w:rPr>
              <w:t>如投标人对招标文件有疑问，请于</w:t>
            </w:r>
            <w:r>
              <w:rPr>
                <w:rFonts w:hint="eastAsia" w:ascii="宋体" w:hAnsi="宋体" w:eastAsia="宋体" w:cs="宋体"/>
                <w:b w:val="0"/>
                <w:bCs w:val="0"/>
                <w:color w:val="auto"/>
                <w:highlight w:val="none"/>
                <w:lang w:val="en-US"/>
              </w:rPr>
              <w:t>202</w:t>
            </w:r>
            <w:r>
              <w:rPr>
                <w:rFonts w:hint="eastAsia" w:ascii="宋体" w:hAnsi="宋体" w:cs="宋体"/>
                <w:b w:val="0"/>
                <w:bCs w:val="0"/>
                <w:color w:val="auto"/>
                <w:highlight w:val="none"/>
                <w:lang w:val="en-US" w:eastAsia="zh-CN"/>
              </w:rPr>
              <w:t>6</w:t>
            </w:r>
            <w:r>
              <w:rPr>
                <w:rFonts w:hint="eastAsia" w:ascii="宋体" w:hAnsi="宋体" w:eastAsia="宋体" w:cs="宋体"/>
                <w:b w:val="0"/>
                <w:bCs w:val="0"/>
                <w:color w:val="auto"/>
                <w:highlight w:val="none"/>
              </w:rPr>
              <w:t>年</w:t>
            </w:r>
            <w:r>
              <w:rPr>
                <w:rFonts w:hint="eastAsia" w:ascii="宋体" w:hAnsi="宋体" w:cs="宋体"/>
                <w:b w:val="0"/>
                <w:bCs w:val="0"/>
                <w:color w:val="auto"/>
                <w:highlight w:val="none"/>
                <w:lang w:val="en-US" w:eastAsia="zh-CN"/>
              </w:rPr>
              <w:t>8</w:t>
            </w:r>
            <w:r>
              <w:rPr>
                <w:rFonts w:hint="eastAsia" w:ascii="宋体" w:hAnsi="宋体" w:eastAsia="宋体" w:cs="宋体"/>
                <w:b w:val="0"/>
                <w:bCs w:val="0"/>
                <w:color w:val="auto"/>
                <w:highlight w:val="none"/>
              </w:rPr>
              <w:t>月</w:t>
            </w:r>
            <w:r>
              <w:rPr>
                <w:rFonts w:hint="eastAsia" w:ascii="宋体" w:hAnsi="宋体" w:cs="宋体"/>
                <w:b w:val="0"/>
                <w:bCs w:val="0"/>
                <w:color w:val="auto"/>
                <w:highlight w:val="none"/>
                <w:lang w:val="en-US" w:eastAsia="zh-CN"/>
              </w:rPr>
              <w:t>8</w:t>
            </w:r>
            <w:r>
              <w:rPr>
                <w:rFonts w:hint="eastAsia" w:ascii="宋体" w:hAnsi="宋体" w:eastAsia="宋体" w:cs="宋体"/>
                <w:b w:val="0"/>
                <w:bCs w:val="0"/>
                <w:color w:val="auto"/>
                <w:highlight w:val="none"/>
              </w:rPr>
              <w:t>日</w:t>
            </w:r>
            <w:r>
              <w:rPr>
                <w:rFonts w:hint="eastAsia" w:ascii="宋体" w:hAnsi="宋体" w:eastAsia="宋体" w:cs="宋体"/>
                <w:b w:val="0"/>
                <w:bCs w:val="0"/>
                <w:color w:val="auto"/>
                <w:highlight w:val="none"/>
                <w:lang w:val="en-US"/>
              </w:rPr>
              <w:t>17</w:t>
            </w:r>
            <w:r>
              <w:rPr>
                <w:rFonts w:hint="eastAsia" w:ascii="宋体" w:hAnsi="宋体" w:eastAsia="宋体" w:cs="宋体"/>
                <w:b w:val="0"/>
                <w:bCs w:val="0"/>
                <w:color w:val="auto"/>
                <w:highlight w:val="none"/>
              </w:rPr>
              <w:t>时前将疑问内容以书面的形式加盖投标单位公章，发送至滁州市城投工程咨询管理有限公司邮箱（</w:t>
            </w:r>
            <w:r>
              <w:rPr>
                <w:rFonts w:hint="eastAsia" w:ascii="宋体" w:hAnsi="宋体" w:eastAsia="宋体" w:cs="宋体"/>
                <w:b w:val="0"/>
                <w:bCs w:val="0"/>
                <w:color w:val="auto"/>
                <w:highlight w:val="none"/>
                <w:lang w:val="en-US"/>
              </w:rPr>
              <w:t>czsctzx@163.com</w:t>
            </w:r>
            <w:r>
              <w:rPr>
                <w:rFonts w:hint="eastAsia" w:ascii="宋体" w:hAnsi="宋体" w:eastAsia="宋体" w:cs="宋体"/>
                <w:b w:val="0"/>
                <w:bCs w:val="0"/>
                <w:color w:val="auto"/>
                <w:highlight w:val="none"/>
              </w:rPr>
              <w:t>）。</w:t>
            </w:r>
          </w:p>
        </w:tc>
      </w:tr>
      <w:tr w14:paraId="3B1A256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87AB22E">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color w:val="auto"/>
                <w:highlight w:val="none"/>
                <w:lang w:val="en-US" w:eastAsia="zh-CN"/>
              </w:rPr>
            </w:pPr>
            <w:r>
              <w:rPr>
                <w:rFonts w:hint="eastAsia" w:cs="Times New Roman"/>
                <w:color w:val="auto"/>
                <w:highlight w:val="none"/>
                <w:lang w:val="en-US" w:eastAsia="zh-CN"/>
              </w:rPr>
              <w:t>16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492CEA6">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cs="Times New Roman"/>
                <w:color w:val="auto"/>
                <w:highlight w:val="none"/>
              </w:rPr>
              <w:t>招标人澄清的时间及方式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0DD756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b w:val="0"/>
                <w:bCs w:val="0"/>
                <w:color w:val="auto"/>
                <w:kern w:val="2"/>
                <w:highlight w:val="none"/>
                <w:lang w:val="en-US"/>
              </w:rPr>
            </w:pPr>
            <w:r>
              <w:rPr>
                <w:rFonts w:hint="eastAsia" w:ascii="宋体" w:hAnsi="宋体" w:eastAsia="宋体" w:cs="宋体"/>
                <w:b w:val="0"/>
                <w:bCs w:val="0"/>
                <w:color w:val="auto"/>
                <w:kern w:val="2"/>
                <w:sz w:val="21"/>
                <w:szCs w:val="21"/>
                <w:highlight w:val="none"/>
                <w:u w:color="000000"/>
                <w:lang w:val="en-US" w:eastAsia="zh-CN" w:bidi="ar"/>
              </w:rPr>
              <w:t>招标人将在</w:t>
            </w:r>
            <w:r>
              <w:rPr>
                <w:rFonts w:hint="eastAsia" w:ascii="宋体" w:hAnsi="宋体" w:eastAsia="宋体" w:cs="宋体"/>
                <w:b w:val="0"/>
                <w:bCs w:val="0"/>
                <w:color w:val="auto"/>
                <w:kern w:val="2"/>
                <w:sz w:val="21"/>
                <w:szCs w:val="21"/>
                <w:highlight w:val="none"/>
                <w:u w:color="auto"/>
                <w:lang w:val="en-US" w:eastAsia="zh-CN" w:bidi="ar"/>
              </w:rPr>
              <w:t>202</w:t>
            </w:r>
            <w:r>
              <w:rPr>
                <w:rFonts w:hint="eastAsia" w:ascii="宋体" w:hAnsi="宋体" w:cs="宋体"/>
                <w:b w:val="0"/>
                <w:bCs w:val="0"/>
                <w:color w:val="auto"/>
                <w:kern w:val="2"/>
                <w:sz w:val="21"/>
                <w:szCs w:val="21"/>
                <w:highlight w:val="none"/>
                <w:u w:color="auto"/>
                <w:lang w:val="en-US" w:eastAsia="zh-CN" w:bidi="ar"/>
              </w:rPr>
              <w:t>6</w:t>
            </w:r>
            <w:r>
              <w:rPr>
                <w:rFonts w:hint="eastAsia" w:ascii="宋体" w:hAnsi="宋体" w:eastAsia="宋体" w:cs="宋体"/>
                <w:b w:val="0"/>
                <w:bCs w:val="0"/>
                <w:color w:val="auto"/>
                <w:kern w:val="2"/>
                <w:sz w:val="21"/>
                <w:szCs w:val="21"/>
                <w:highlight w:val="none"/>
                <w:u w:color="auto"/>
                <w:lang w:val="en-US" w:eastAsia="zh-CN" w:bidi="ar"/>
              </w:rPr>
              <w:t>年</w:t>
            </w:r>
            <w:r>
              <w:rPr>
                <w:rFonts w:hint="eastAsia" w:ascii="宋体" w:hAnsi="宋体" w:cs="宋体"/>
                <w:b w:val="0"/>
                <w:bCs w:val="0"/>
                <w:color w:val="auto"/>
                <w:kern w:val="2"/>
                <w:sz w:val="21"/>
                <w:szCs w:val="21"/>
                <w:highlight w:val="none"/>
                <w:u w:color="auto"/>
                <w:lang w:val="en-US" w:eastAsia="zh-CN" w:bidi="ar"/>
              </w:rPr>
              <w:t>8</w:t>
            </w:r>
            <w:r>
              <w:rPr>
                <w:rFonts w:hint="eastAsia" w:ascii="宋体" w:hAnsi="宋体" w:eastAsia="宋体" w:cs="宋体"/>
                <w:b w:val="0"/>
                <w:bCs w:val="0"/>
                <w:color w:val="auto"/>
                <w:kern w:val="2"/>
                <w:sz w:val="21"/>
                <w:szCs w:val="21"/>
                <w:highlight w:val="none"/>
                <w:u w:color="auto"/>
                <w:lang w:val="en-US" w:eastAsia="zh-CN" w:bidi="ar"/>
              </w:rPr>
              <w:t>月</w:t>
            </w:r>
            <w:r>
              <w:rPr>
                <w:rFonts w:hint="eastAsia" w:ascii="宋体" w:hAnsi="宋体" w:cs="宋体"/>
                <w:b w:val="0"/>
                <w:bCs w:val="0"/>
                <w:color w:val="auto"/>
                <w:kern w:val="2"/>
                <w:sz w:val="21"/>
                <w:szCs w:val="21"/>
                <w:highlight w:val="none"/>
                <w:u w:color="auto"/>
                <w:lang w:val="en-US" w:eastAsia="zh-CN" w:bidi="ar"/>
              </w:rPr>
              <w:t>10</w:t>
            </w:r>
            <w:r>
              <w:rPr>
                <w:rFonts w:hint="eastAsia" w:ascii="宋体" w:hAnsi="宋体" w:eastAsia="宋体" w:cs="宋体"/>
                <w:b w:val="0"/>
                <w:bCs w:val="0"/>
                <w:color w:val="auto"/>
                <w:kern w:val="2"/>
                <w:sz w:val="21"/>
                <w:szCs w:val="21"/>
                <w:highlight w:val="none"/>
                <w:u w:color="auto"/>
                <w:lang w:val="en-US" w:eastAsia="zh-CN" w:bidi="ar"/>
              </w:rPr>
              <w:t>日17时后</w:t>
            </w:r>
            <w:r>
              <w:rPr>
                <w:rFonts w:hint="eastAsia" w:ascii="宋体" w:hAnsi="宋体" w:eastAsia="宋体" w:cs="宋体"/>
                <w:b w:val="0"/>
                <w:bCs w:val="0"/>
                <w:color w:val="auto"/>
                <w:kern w:val="2"/>
                <w:sz w:val="21"/>
                <w:szCs w:val="21"/>
                <w:highlight w:val="none"/>
                <w:u w:color="000000"/>
                <w:lang w:val="en-US" w:eastAsia="zh-CN" w:bidi="ar"/>
              </w:rPr>
              <w:t>以澄清公告形式在</w:t>
            </w:r>
            <w:r>
              <w:rPr>
                <w:rFonts w:hint="eastAsia" w:ascii="宋体" w:hAnsi="宋体" w:eastAsia="宋体" w:cs="宋体"/>
                <w:color w:val="auto"/>
                <w:szCs w:val="21"/>
                <w:highlight w:val="none"/>
                <w:lang w:eastAsia="zh-CN"/>
              </w:rPr>
              <w:t>滁州市滁宁城际铁路开发建设有限公司</w:t>
            </w:r>
            <w:r>
              <w:rPr>
                <w:rFonts w:hint="eastAsia" w:ascii="宋体" w:hAnsi="宋体" w:eastAsia="宋体" w:cs="宋体"/>
                <w:color w:val="auto"/>
                <w:szCs w:val="21"/>
                <w:highlight w:val="none"/>
                <w:lang w:val="en-US" w:eastAsia="zh-CN"/>
              </w:rPr>
              <w:t>网站</w:t>
            </w: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lang w:eastAsia="zh-CN"/>
              </w:rPr>
              <w:t>http://czctgs.cn/</w:t>
            </w:r>
            <w:r>
              <w:rPr>
                <w:rFonts w:hint="eastAsia" w:ascii="宋体" w:hAnsi="宋体" w:eastAsia="宋体" w:cs="宋体"/>
                <w:color w:val="auto"/>
                <w:szCs w:val="21"/>
                <w:highlight w:val="none"/>
              </w:rPr>
              <w:t>）发布。</w:t>
            </w:r>
          </w:p>
        </w:tc>
      </w:tr>
      <w:tr w14:paraId="7BAAA11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2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2C9316A">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color w:val="auto"/>
                <w:highlight w:val="none"/>
                <w:lang w:val="en-US" w:eastAsia="zh-CN"/>
              </w:rPr>
            </w:pPr>
            <w:r>
              <w:rPr>
                <w:rFonts w:hint="eastAsia" w:cs="Times New Roman"/>
                <w:color w:val="auto"/>
                <w:highlight w:val="none"/>
                <w:lang w:val="en-US" w:eastAsia="zh-CN"/>
              </w:rPr>
              <w:t>17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C0E28CE">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cs="Times New Roman"/>
                <w:color w:val="auto"/>
                <w:highlight w:val="none"/>
              </w:rPr>
              <w:t>联合体投标</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50FDACB">
            <w:pPr>
              <w:pStyle w:val="25"/>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color w:val="auto"/>
                <w:highlight w:val="none"/>
                <w:lang w:val="en-US"/>
              </w:rPr>
            </w:pPr>
            <w:r>
              <w:rPr>
                <w:rFonts w:cs="Times New Roman"/>
                <w:color w:val="auto"/>
                <w:highlight w:val="none"/>
              </w:rPr>
              <w:t>本次招标</w:t>
            </w:r>
            <w:r>
              <w:rPr>
                <w:rFonts w:cs="Times New Roman"/>
                <w:color w:val="auto"/>
                <w:highlight w:val="none"/>
                <w:u w:val="single"/>
              </w:rPr>
              <w:t>不接受</w:t>
            </w:r>
            <w:r>
              <w:rPr>
                <w:rFonts w:cs="Times New Roman"/>
                <w:color w:val="auto"/>
                <w:highlight w:val="none"/>
              </w:rPr>
              <w:t>联合体投标</w:t>
            </w:r>
          </w:p>
        </w:tc>
      </w:tr>
      <w:tr w14:paraId="407C075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65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A93D04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color w:val="auto"/>
                <w:kern w:val="2"/>
                <w:highlight w:val="none"/>
                <w:lang w:val="en-US" w:eastAsia="zh-CN"/>
              </w:rPr>
            </w:pPr>
            <w:r>
              <w:rPr>
                <w:rFonts w:hint="eastAsia" w:ascii="宋体" w:hAnsi="宋体" w:eastAsia="宋体" w:cs="宋体"/>
                <w:color w:val="auto"/>
                <w:kern w:val="2"/>
                <w:highlight w:val="none"/>
                <w:lang w:val="en-US" w:eastAsia="zh-CN"/>
              </w:rPr>
              <w:t>18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F5E237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代理服务费及专家评审费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EED7193">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代理服务费金额：招标代理费</w:t>
            </w:r>
            <w:r>
              <w:rPr>
                <w:rFonts w:hint="eastAsia" w:ascii="宋体" w:hAnsi="宋体" w:cs="宋体"/>
                <w:color w:val="auto"/>
                <w:kern w:val="2"/>
                <w:sz w:val="21"/>
                <w:szCs w:val="21"/>
                <w:highlight w:val="none"/>
                <w:u w:color="000000"/>
                <w:lang w:val="en-US" w:eastAsia="zh-CN" w:bidi="ar"/>
              </w:rPr>
              <w:t>3000</w:t>
            </w:r>
            <w:r>
              <w:rPr>
                <w:rFonts w:hint="eastAsia" w:ascii="宋体" w:hAnsi="宋体" w:eastAsia="宋体" w:cs="宋体"/>
                <w:color w:val="auto"/>
                <w:kern w:val="2"/>
                <w:sz w:val="21"/>
                <w:szCs w:val="21"/>
                <w:highlight w:val="none"/>
                <w:u w:color="000000"/>
                <w:lang w:val="en-US" w:eastAsia="zh-CN" w:bidi="ar"/>
              </w:rPr>
              <w:t>元，不含专家评审费（专家评审费用以实际支付为准，预计2000元整）。</w:t>
            </w:r>
          </w:p>
          <w:p w14:paraId="79F68DB6">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代理服务费及专家评审费支付主体：中标单位，中标单位在获取中标通知书时一次性支付给代理机构。</w:t>
            </w:r>
          </w:p>
        </w:tc>
      </w:tr>
      <w:tr w14:paraId="337FD49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9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6687F1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color w:val="auto"/>
                <w:kern w:val="2"/>
                <w:highlight w:val="none"/>
                <w:lang w:val="en-US" w:eastAsia="zh-CN"/>
              </w:rPr>
            </w:pPr>
            <w:r>
              <w:rPr>
                <w:rFonts w:hint="eastAsia" w:ascii="宋体" w:hAnsi="宋体" w:eastAsia="宋体" w:cs="宋体"/>
                <w:color w:val="auto"/>
                <w:kern w:val="2"/>
                <w:highlight w:val="none"/>
                <w:lang w:val="en-US" w:eastAsia="zh-CN"/>
              </w:rPr>
              <w:t>19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0DAD7C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27" w:rightChars="-13"/>
              <w:jc w:val="left"/>
              <w:textAlignment w:val="auto"/>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投标人要求澄清招标文件的截止时间及方式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E05F0D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同表15条</w:t>
            </w:r>
          </w:p>
        </w:tc>
      </w:tr>
      <w:tr w14:paraId="095D2B1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33F3FFE">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color w:val="auto"/>
                <w:highlight w:val="none"/>
                <w:lang w:val="en-US" w:eastAsia="zh-CN"/>
              </w:rPr>
            </w:pPr>
            <w:r>
              <w:rPr>
                <w:rFonts w:hint="eastAsia" w:cs="Times New Roman"/>
                <w:color w:val="auto"/>
                <w:highlight w:val="none"/>
                <w:lang w:val="en-US" w:eastAsia="zh-CN"/>
              </w:rPr>
              <w:t>20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76F23E6">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cs="Times New Roman"/>
                <w:color w:val="auto"/>
                <w:highlight w:val="none"/>
              </w:rPr>
              <w:t>投标有效期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FD95535">
            <w:pPr>
              <w:pStyle w:val="25"/>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color w:val="auto"/>
                <w:highlight w:val="none"/>
                <w:lang w:val="en-US"/>
              </w:rPr>
            </w:pPr>
            <w:r>
              <w:rPr>
                <w:rFonts w:cs="Times New Roman"/>
                <w:color w:val="auto"/>
                <w:highlight w:val="none"/>
              </w:rPr>
              <w:t>投标有效期为</w:t>
            </w:r>
            <w:r>
              <w:rPr>
                <w:rFonts w:cs="Times New Roman"/>
                <w:color w:val="auto"/>
                <w:highlight w:val="none"/>
                <w:u w:val="single"/>
                <w:lang w:val="en-US"/>
              </w:rPr>
              <w:t xml:space="preserve"> </w:t>
            </w:r>
            <w:r>
              <w:rPr>
                <w:rFonts w:hint="eastAsia" w:cs="Times New Roman"/>
                <w:color w:val="auto"/>
                <w:highlight w:val="none"/>
                <w:u w:val="single"/>
                <w:lang w:val="en-US" w:eastAsia="zh-CN"/>
              </w:rPr>
              <w:t>6</w:t>
            </w:r>
            <w:r>
              <w:rPr>
                <w:rFonts w:cs="Times New Roman"/>
                <w:color w:val="auto"/>
                <w:highlight w:val="none"/>
                <w:u w:val="single"/>
                <w:lang w:val="en-US"/>
              </w:rPr>
              <w:t xml:space="preserve">0 </w:t>
            </w:r>
            <w:r>
              <w:rPr>
                <w:rFonts w:cs="Times New Roman"/>
                <w:color w:val="auto"/>
                <w:highlight w:val="none"/>
              </w:rPr>
              <w:t>日历天（从投标截止之日算起）。在此期限内，凡符合本招标文件要求的投标文件均保持有效。</w:t>
            </w:r>
          </w:p>
        </w:tc>
      </w:tr>
      <w:tr w14:paraId="69ADB8F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7C91DC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color w:val="auto"/>
                <w:kern w:val="2"/>
                <w:highlight w:val="none"/>
                <w:lang w:val="en-US" w:eastAsia="zh-CN"/>
              </w:rPr>
            </w:pPr>
            <w:r>
              <w:rPr>
                <w:rFonts w:hint="eastAsia" w:ascii="宋体" w:hAnsi="宋体" w:eastAsia="宋体" w:cs="宋体"/>
                <w:color w:val="auto"/>
                <w:kern w:val="2"/>
                <w:highlight w:val="none"/>
                <w:lang w:val="en-US" w:eastAsia="zh-CN"/>
              </w:rPr>
              <w:t>21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DBF5B9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投标保证金</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14:paraId="6AC6FAE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本项目不要求投标人提交投标保证金</w:t>
            </w:r>
          </w:p>
        </w:tc>
      </w:tr>
      <w:tr w14:paraId="71AD8C2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DC50D6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宋体" w:cs="宋体" w:eastAsiaTheme="minorEastAsia"/>
                <w:color w:val="auto"/>
                <w:sz w:val="21"/>
                <w:szCs w:val="21"/>
                <w:highlight w:val="none"/>
                <w:lang w:val="en-US" w:eastAsia="zh-CN"/>
              </w:rPr>
            </w:pPr>
            <w:r>
              <w:rPr>
                <w:rFonts w:hint="eastAsia" w:ascii="宋体" w:cs="宋体"/>
                <w:color w:val="auto"/>
                <w:sz w:val="21"/>
                <w:szCs w:val="21"/>
                <w:highlight w:val="none"/>
                <w:lang w:val="en-US" w:eastAsia="zh-CN"/>
              </w:rPr>
              <w:t>22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37CCBB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eastAsiaTheme="minorEastAsia"/>
                <w:color w:val="auto"/>
                <w:sz w:val="21"/>
                <w:szCs w:val="21"/>
                <w:highlight w:val="none"/>
                <w:lang w:eastAsia="zh-CN"/>
              </w:rPr>
            </w:pPr>
            <w:r>
              <w:rPr>
                <w:rFonts w:hint="eastAsia" w:ascii="宋体" w:hAnsi="宋体" w:cs="宋体"/>
                <w:color w:val="auto"/>
                <w:szCs w:val="21"/>
                <w:highlight w:val="none"/>
              </w:rPr>
              <w:t>投标文件</w:t>
            </w:r>
            <w:r>
              <w:rPr>
                <w:rFonts w:hint="eastAsia" w:ascii="宋体" w:hAnsi="宋体" w:cs="宋体"/>
                <w:color w:val="auto"/>
                <w:szCs w:val="21"/>
                <w:highlight w:val="none"/>
                <w:lang w:val="en-US" w:eastAsia="zh-CN"/>
              </w:rPr>
              <w:t>份数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CFD7EA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宋体" w:hAnsi="宋体" w:cs="宋体"/>
                <w:color w:val="auto"/>
                <w:szCs w:val="21"/>
                <w:highlight w:val="none"/>
              </w:rPr>
            </w:pPr>
            <w:r>
              <w:rPr>
                <w:rFonts w:hint="eastAsia" w:ascii="宋体" w:hAnsi="宋体" w:eastAsia="宋体" w:cs="宋体"/>
                <w:color w:val="auto"/>
                <w:sz w:val="21"/>
                <w:szCs w:val="21"/>
                <w:highlight w:val="none"/>
                <w:lang w:val="en-US" w:eastAsia="zh-CN"/>
              </w:rPr>
              <w:t>PDF电子版投标文件一份，</w:t>
            </w:r>
            <w:r>
              <w:rPr>
                <w:rFonts w:hint="eastAsia" w:ascii="宋体" w:hAnsi="宋体" w:eastAsia="宋体" w:cs="宋体"/>
                <w:b/>
                <w:bCs/>
                <w:i w:val="0"/>
                <w:iCs w:val="0"/>
                <w:color w:val="auto"/>
                <w:kern w:val="0"/>
                <w:sz w:val="21"/>
                <w:szCs w:val="21"/>
                <w:highlight w:val="none"/>
                <w:u w:val="single"/>
              </w:rPr>
              <w:t>（投标人中标后须递交与网上电子投标文件完全一致的纸质版投标文件，并按要求加盖单位章；</w:t>
            </w:r>
            <w:r>
              <w:rPr>
                <w:rFonts w:hint="eastAsia" w:ascii="宋体" w:hAnsi="宋体" w:cs="宋体"/>
                <w:b/>
                <w:bCs/>
                <w:i w:val="0"/>
                <w:iCs w:val="0"/>
                <w:color w:val="auto"/>
                <w:kern w:val="0"/>
                <w:sz w:val="21"/>
                <w:szCs w:val="21"/>
                <w:highlight w:val="none"/>
                <w:u w:val="single"/>
              </w:rPr>
              <w:t>份数：正本1份，副本</w:t>
            </w:r>
            <w:r>
              <w:rPr>
                <w:rFonts w:hint="eastAsia" w:ascii="宋体" w:hAnsi="宋体" w:cs="宋体"/>
                <w:b/>
                <w:bCs/>
                <w:i w:val="0"/>
                <w:iCs w:val="0"/>
                <w:color w:val="auto"/>
                <w:kern w:val="0"/>
                <w:sz w:val="21"/>
                <w:szCs w:val="21"/>
                <w:highlight w:val="none"/>
                <w:u w:val="single"/>
                <w:lang w:val="en-US" w:eastAsia="zh-CN"/>
              </w:rPr>
              <w:t>2</w:t>
            </w:r>
            <w:r>
              <w:rPr>
                <w:rFonts w:hint="eastAsia" w:ascii="宋体" w:hAnsi="宋体" w:cs="宋体"/>
                <w:b/>
                <w:bCs/>
                <w:i w:val="0"/>
                <w:iCs w:val="0"/>
                <w:color w:val="auto"/>
                <w:kern w:val="0"/>
                <w:sz w:val="21"/>
                <w:szCs w:val="21"/>
                <w:highlight w:val="none"/>
                <w:u w:val="single"/>
              </w:rPr>
              <w:t>份；中标单位领取中标通知书时，一并递交给代理机构）</w:t>
            </w:r>
          </w:p>
        </w:tc>
      </w:tr>
      <w:tr w14:paraId="17F2F4E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C05B77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color w:val="auto"/>
                <w:kern w:val="2"/>
                <w:highlight w:val="none"/>
                <w:lang w:val="en-US" w:eastAsia="zh-CN"/>
              </w:rPr>
            </w:pPr>
            <w:r>
              <w:rPr>
                <w:rFonts w:hint="eastAsia" w:ascii="宋体" w:hAnsi="宋体" w:eastAsia="宋体" w:cs="宋体"/>
                <w:color w:val="auto"/>
                <w:kern w:val="2"/>
                <w:highlight w:val="none"/>
                <w:lang w:val="en-US" w:eastAsia="zh-CN"/>
              </w:rPr>
              <w:t>23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A0CC67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color w:val="auto"/>
                <w:kern w:val="2"/>
                <w:highlight w:val="none"/>
                <w:lang w:val="en-US"/>
              </w:rPr>
            </w:pPr>
            <w:r>
              <w:rPr>
                <w:rFonts w:hint="eastAsia" w:ascii="宋体"/>
                <w:color w:val="auto"/>
                <w:sz w:val="21"/>
                <w:szCs w:val="21"/>
                <w:highlight w:val="none"/>
              </w:rPr>
              <w:t>投标文件提交截止时间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C5198C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firstLine="18" w:firstLineChars="9"/>
              <w:textAlignment w:val="auto"/>
              <w:rPr>
                <w:rFonts w:hint="eastAsia" w:ascii="宋体" w:hAnsi="宋体" w:eastAsia="宋体" w:cs="宋体"/>
                <w:color w:val="auto"/>
                <w:kern w:val="2"/>
                <w:highlight w:val="none"/>
                <w:lang w:val="en-US"/>
              </w:rPr>
            </w:pPr>
            <w:r>
              <w:rPr>
                <w:rFonts w:hint="eastAsia" w:ascii="宋体" w:hAnsi="宋体" w:cs="宋体"/>
                <w:color w:val="auto"/>
                <w:szCs w:val="21"/>
                <w:highlight w:val="none"/>
              </w:rPr>
              <w:t>在</w:t>
            </w:r>
            <w:r>
              <w:rPr>
                <w:rFonts w:hint="eastAsia" w:ascii="宋体" w:hAnsi="宋体" w:cs="宋体"/>
                <w:color w:val="auto"/>
                <w:szCs w:val="21"/>
                <w:highlight w:val="none"/>
                <w:u w:val="single"/>
              </w:rPr>
              <w:t xml:space="preserve"> 202</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u w:val="single"/>
              </w:rPr>
              <w:t>年</w:t>
            </w:r>
            <w:r>
              <w:rPr>
                <w:rFonts w:hint="eastAsia" w:ascii="宋体" w:hAnsi="宋体" w:cs="宋体"/>
                <w:color w:val="auto"/>
                <w:szCs w:val="21"/>
                <w:highlight w:val="none"/>
                <w:u w:val="single"/>
                <w:lang w:val="en-US" w:eastAsia="zh-CN"/>
              </w:rPr>
              <w:t>8</w:t>
            </w:r>
            <w:r>
              <w:rPr>
                <w:rFonts w:hint="eastAsia" w:ascii="宋体" w:hAnsi="宋体" w:cs="宋体"/>
                <w:color w:val="auto"/>
                <w:szCs w:val="21"/>
                <w:highlight w:val="none"/>
                <w:u w:val="single"/>
              </w:rPr>
              <w:t>月</w:t>
            </w:r>
            <w:r>
              <w:rPr>
                <w:rFonts w:hint="eastAsia" w:ascii="宋体" w:hAnsi="宋体" w:cs="宋体"/>
                <w:color w:val="auto"/>
                <w:szCs w:val="21"/>
                <w:highlight w:val="none"/>
                <w:u w:val="single"/>
                <w:lang w:val="en-US" w:eastAsia="zh-CN"/>
              </w:rPr>
              <w:t>18</w:t>
            </w:r>
            <w:r>
              <w:rPr>
                <w:rFonts w:hint="eastAsia" w:ascii="宋体" w:hAnsi="宋体" w:cs="宋体"/>
                <w:color w:val="auto"/>
                <w:szCs w:val="21"/>
                <w:highlight w:val="none"/>
                <w:u w:val="single"/>
              </w:rPr>
              <w:t>日</w:t>
            </w:r>
            <w:r>
              <w:rPr>
                <w:rFonts w:hint="eastAsia" w:ascii="宋体" w:hAnsi="宋体" w:cs="宋体"/>
                <w:color w:val="auto"/>
                <w:szCs w:val="21"/>
                <w:highlight w:val="none"/>
                <w:u w:val="single"/>
                <w:lang w:val="en-US" w:eastAsia="zh-CN"/>
              </w:rPr>
              <w:t>9</w:t>
            </w:r>
            <w:r>
              <w:rPr>
                <w:rFonts w:hint="eastAsia" w:ascii="宋体" w:hAnsi="宋体" w:cs="宋体"/>
                <w:color w:val="auto"/>
                <w:szCs w:val="21"/>
                <w:highlight w:val="none"/>
                <w:u w:val="single"/>
              </w:rPr>
              <w:t>时</w:t>
            </w:r>
            <w:r>
              <w:rPr>
                <w:rFonts w:hint="eastAsia" w:ascii="宋体" w:hAnsi="宋体" w:cs="宋体"/>
                <w:color w:val="auto"/>
                <w:szCs w:val="21"/>
                <w:highlight w:val="none"/>
                <w:u w:val="single"/>
                <w:lang w:val="en-US" w:eastAsia="zh-CN"/>
              </w:rPr>
              <w:t>0</w:t>
            </w:r>
            <w:r>
              <w:rPr>
                <w:rFonts w:hint="eastAsia" w:ascii="宋体" w:hAnsi="宋体" w:cs="宋体"/>
                <w:color w:val="auto"/>
                <w:szCs w:val="21"/>
                <w:highlight w:val="none"/>
                <w:u w:val="single"/>
              </w:rPr>
              <w:t>0分</w:t>
            </w:r>
            <w:r>
              <w:rPr>
                <w:rFonts w:hint="eastAsia" w:ascii="宋体" w:hAnsi="宋体" w:cs="宋体"/>
                <w:bCs/>
                <w:color w:val="auto"/>
                <w:spacing w:val="-4"/>
                <w:kern w:val="0"/>
                <w:szCs w:val="21"/>
                <w:highlight w:val="none"/>
              </w:rPr>
              <w:t>（北京时间）</w:t>
            </w:r>
          </w:p>
        </w:tc>
      </w:tr>
      <w:tr w14:paraId="0F84969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3CAFC6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eastAsia="宋体" w:cs="Times New Roman"/>
                <w:color w:val="auto"/>
                <w:highlight w:val="none"/>
                <w:lang w:val="en-US" w:eastAsia="zh-CN"/>
              </w:rPr>
            </w:pPr>
            <w:r>
              <w:rPr>
                <w:rFonts w:hint="eastAsia" w:ascii="宋体" w:hAnsi="宋体" w:eastAsia="宋体" w:cs="宋体"/>
                <w:color w:val="auto"/>
                <w:kern w:val="2"/>
                <w:highlight w:val="none"/>
                <w:lang w:val="en-US" w:eastAsia="zh-CN"/>
              </w:rPr>
              <w:t>24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702FE4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color w:val="auto"/>
                <w:highlight w:val="none"/>
                <w:lang w:val="en-US"/>
              </w:rPr>
            </w:pPr>
            <w:r>
              <w:rPr>
                <w:rFonts w:hint="eastAsia" w:ascii="宋体" w:hAnsi="宋体" w:eastAsia="宋体" w:cs="宋体"/>
                <w:color w:val="auto"/>
                <w:kern w:val="2"/>
                <w:sz w:val="21"/>
                <w:szCs w:val="21"/>
                <w:highlight w:val="none"/>
                <w:u w:color="000000"/>
                <w:lang w:val="en-US" w:eastAsia="zh-CN" w:bidi="ar"/>
              </w:rPr>
              <w:t>是否退还投标文件</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2F0A94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否</w:t>
            </w:r>
          </w:p>
        </w:tc>
      </w:tr>
      <w:tr w14:paraId="494B49A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6813DB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eastAsia" w:ascii="宋体" w:hAnsi="宋体" w:eastAsia="宋体" w:cs="宋体"/>
                <w:color w:val="auto"/>
                <w:highlight w:val="none"/>
                <w:lang w:val="en-US" w:eastAsia="zh-CN"/>
              </w:rPr>
            </w:pPr>
            <w:r>
              <w:rPr>
                <w:rFonts w:hint="eastAsia" w:ascii="宋体" w:hAnsi="宋体" w:eastAsia="宋体" w:cs="宋体"/>
                <w:color w:val="auto"/>
                <w:kern w:val="2"/>
                <w:highlight w:val="none"/>
                <w:lang w:val="en-US" w:eastAsia="zh-CN"/>
              </w:rPr>
              <w:t>25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B45A15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color w:val="auto"/>
                <w:highlight w:val="none"/>
                <w:lang w:val="en-US"/>
              </w:rPr>
            </w:pPr>
            <w:r>
              <w:rPr>
                <w:rFonts w:hint="eastAsia" w:ascii="宋体" w:hAnsi="宋体" w:eastAsia="宋体" w:cs="宋体"/>
                <w:color w:val="auto"/>
                <w:kern w:val="2"/>
                <w:sz w:val="21"/>
                <w:szCs w:val="21"/>
                <w:highlight w:val="none"/>
                <w:u w:color="000000"/>
                <w:lang w:val="en-US" w:eastAsia="zh-CN" w:bidi="ar"/>
              </w:rPr>
              <w:t>开标时间及地点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6D41A5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开标时间：202</w:t>
            </w:r>
            <w:r>
              <w:rPr>
                <w:rFonts w:hint="eastAsia" w:ascii="宋体" w:hAnsi="宋体" w:cs="宋体"/>
                <w:color w:val="auto"/>
                <w:kern w:val="2"/>
                <w:sz w:val="21"/>
                <w:szCs w:val="21"/>
                <w:highlight w:val="none"/>
                <w:u w:color="000000"/>
                <w:lang w:val="en-US" w:eastAsia="zh-CN" w:bidi="ar"/>
              </w:rPr>
              <w:t>6</w:t>
            </w:r>
            <w:r>
              <w:rPr>
                <w:rFonts w:hint="eastAsia" w:ascii="宋体" w:hAnsi="宋体" w:eastAsia="宋体" w:cs="宋体"/>
                <w:color w:val="auto"/>
                <w:kern w:val="2"/>
                <w:sz w:val="21"/>
                <w:szCs w:val="21"/>
                <w:highlight w:val="none"/>
                <w:u w:color="000000"/>
                <w:lang w:val="en-US" w:eastAsia="zh-CN" w:bidi="ar"/>
              </w:rPr>
              <w:t>年</w:t>
            </w:r>
            <w:r>
              <w:rPr>
                <w:rFonts w:hint="eastAsia" w:ascii="宋体" w:hAnsi="宋体" w:cs="宋体"/>
                <w:color w:val="auto"/>
                <w:kern w:val="2"/>
                <w:sz w:val="21"/>
                <w:szCs w:val="21"/>
                <w:highlight w:val="none"/>
                <w:u w:color="000000"/>
                <w:lang w:val="en-US" w:eastAsia="zh-CN" w:bidi="ar"/>
              </w:rPr>
              <w:t>8</w:t>
            </w:r>
            <w:r>
              <w:rPr>
                <w:rFonts w:hint="eastAsia" w:ascii="宋体" w:hAnsi="宋体" w:eastAsia="宋体" w:cs="宋体"/>
                <w:color w:val="auto"/>
                <w:kern w:val="2"/>
                <w:sz w:val="21"/>
                <w:szCs w:val="21"/>
                <w:highlight w:val="none"/>
                <w:u w:color="000000"/>
                <w:lang w:val="en-US" w:eastAsia="zh-CN" w:bidi="ar"/>
              </w:rPr>
              <w:t>月</w:t>
            </w:r>
            <w:r>
              <w:rPr>
                <w:rFonts w:hint="eastAsia" w:ascii="宋体" w:hAnsi="宋体" w:cs="宋体"/>
                <w:color w:val="auto"/>
                <w:kern w:val="2"/>
                <w:sz w:val="21"/>
                <w:szCs w:val="21"/>
                <w:highlight w:val="none"/>
                <w:u w:color="000000"/>
                <w:lang w:val="en-US" w:eastAsia="zh-CN" w:bidi="ar"/>
              </w:rPr>
              <w:t>18</w:t>
            </w:r>
            <w:bookmarkStart w:id="273" w:name="_GoBack"/>
            <w:bookmarkEnd w:id="273"/>
            <w:r>
              <w:rPr>
                <w:rFonts w:hint="eastAsia" w:ascii="宋体" w:hAnsi="宋体" w:eastAsia="宋体" w:cs="宋体"/>
                <w:color w:val="auto"/>
                <w:kern w:val="2"/>
                <w:sz w:val="21"/>
                <w:szCs w:val="21"/>
                <w:highlight w:val="none"/>
                <w:u w:color="000000"/>
                <w:lang w:val="en-US" w:eastAsia="zh-CN" w:bidi="ar"/>
              </w:rPr>
              <w:t>日</w:t>
            </w:r>
            <w:r>
              <w:rPr>
                <w:rFonts w:hint="eastAsia" w:ascii="宋体" w:hAnsi="宋体" w:cs="宋体"/>
                <w:color w:val="auto"/>
                <w:kern w:val="2"/>
                <w:sz w:val="21"/>
                <w:szCs w:val="21"/>
                <w:highlight w:val="none"/>
                <w:u w:color="000000"/>
                <w:lang w:val="en-US" w:eastAsia="zh-CN" w:bidi="ar"/>
              </w:rPr>
              <w:t>9</w:t>
            </w:r>
            <w:r>
              <w:rPr>
                <w:rFonts w:hint="eastAsia" w:ascii="宋体" w:hAnsi="宋体" w:eastAsia="宋体" w:cs="宋体"/>
                <w:color w:val="auto"/>
                <w:kern w:val="2"/>
                <w:sz w:val="21"/>
                <w:szCs w:val="21"/>
                <w:highlight w:val="none"/>
                <w:u w:color="000000"/>
                <w:lang w:val="en-US" w:eastAsia="zh-CN" w:bidi="ar"/>
              </w:rPr>
              <w:t>时</w:t>
            </w:r>
            <w:r>
              <w:rPr>
                <w:rFonts w:hint="eastAsia" w:ascii="宋体" w:hAnsi="宋体" w:cs="宋体"/>
                <w:color w:val="auto"/>
                <w:kern w:val="2"/>
                <w:sz w:val="21"/>
                <w:szCs w:val="21"/>
                <w:highlight w:val="none"/>
                <w:u w:color="000000"/>
                <w:lang w:val="en-US" w:eastAsia="zh-CN" w:bidi="ar"/>
              </w:rPr>
              <w:t>0</w:t>
            </w:r>
            <w:r>
              <w:rPr>
                <w:rFonts w:hint="eastAsia" w:ascii="宋体" w:hAnsi="宋体" w:eastAsia="宋体" w:cs="宋体"/>
                <w:color w:val="auto"/>
                <w:kern w:val="2"/>
                <w:sz w:val="21"/>
                <w:szCs w:val="21"/>
                <w:highlight w:val="none"/>
                <w:u w:color="000000"/>
                <w:lang w:val="en-US" w:eastAsia="zh-CN" w:bidi="ar"/>
              </w:rPr>
              <w:t>0分（北京时间）</w:t>
            </w:r>
          </w:p>
          <w:p w14:paraId="325F258C">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default" w:cs="Times New Roman"/>
                <w:color w:val="auto"/>
                <w:highlight w:val="none"/>
                <w:lang w:val="en-US"/>
              </w:rPr>
            </w:pPr>
            <w:r>
              <w:rPr>
                <w:rFonts w:hint="eastAsia" w:ascii="宋体" w:hAnsi="宋体" w:eastAsia="宋体" w:cs="宋体"/>
                <w:color w:val="auto"/>
                <w:kern w:val="2"/>
                <w:sz w:val="21"/>
                <w:szCs w:val="21"/>
                <w:highlight w:val="none"/>
                <w:u w:color="000000"/>
                <w:lang w:val="en-US" w:eastAsia="zh-CN" w:bidi="ar"/>
              </w:rPr>
              <w:t>开标地点：滁州市龙蟠大道109号（房产商务大厦）6楼622会议室</w:t>
            </w:r>
          </w:p>
        </w:tc>
      </w:tr>
      <w:tr w14:paraId="218957E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D9ECE0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eastAsia" w:ascii="宋体" w:hAnsi="宋体" w:eastAsia="宋体" w:cs="宋体"/>
                <w:color w:val="auto"/>
                <w:highlight w:val="none"/>
                <w:lang w:val="en-US" w:eastAsia="zh-CN"/>
              </w:rPr>
            </w:pPr>
            <w:r>
              <w:rPr>
                <w:rFonts w:hint="eastAsia" w:ascii="宋体" w:hAnsi="宋体" w:eastAsia="宋体" w:cs="宋体"/>
                <w:color w:val="auto"/>
                <w:kern w:val="2"/>
                <w:highlight w:val="none"/>
                <w:lang w:val="en-US" w:eastAsia="zh-CN"/>
              </w:rPr>
              <w:t>26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E12411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color w:val="auto"/>
                <w:highlight w:val="none"/>
                <w:lang w:val="en-US"/>
              </w:rPr>
            </w:pPr>
            <w:r>
              <w:rPr>
                <w:rFonts w:hint="eastAsia" w:ascii="宋体" w:hAnsi="宋体" w:eastAsia="宋体" w:cs="宋体"/>
                <w:color w:val="auto"/>
                <w:kern w:val="2"/>
                <w:sz w:val="21"/>
                <w:szCs w:val="21"/>
                <w:highlight w:val="none"/>
                <w:u w:color="000000"/>
                <w:lang w:val="en-US" w:eastAsia="zh-CN" w:bidi="ar"/>
              </w:rPr>
              <w:t>开标程序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CB7715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default" w:cs="Times New Roman"/>
                <w:color w:val="auto"/>
                <w:spacing w:val="-4"/>
                <w:highlight w:val="none"/>
                <w:lang w:val="en-US"/>
              </w:rPr>
            </w:pPr>
            <w:r>
              <w:rPr>
                <w:rFonts w:hint="eastAsia" w:ascii="宋体" w:hAnsi="宋体" w:eastAsia="宋体" w:cs="宋体"/>
                <w:b w:val="0"/>
                <w:bCs w:val="0"/>
                <w:color w:val="auto"/>
                <w:sz w:val="21"/>
                <w:szCs w:val="21"/>
                <w:highlight w:val="none"/>
                <w:lang w:val="en-US" w:eastAsia="zh-CN"/>
              </w:rPr>
              <w:t>由代理机构开启电子投标文件，报评标委员会评审。</w:t>
            </w:r>
          </w:p>
        </w:tc>
      </w:tr>
      <w:tr w14:paraId="5F7A06B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68370E4">
            <w:pPr>
              <w:pStyle w:val="25"/>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eastAsia" w:ascii="宋体" w:hAnsi="宋体" w:eastAsia="宋体" w:cs="宋体"/>
                <w:color w:val="auto"/>
                <w:kern w:val="2"/>
                <w:highlight w:val="none"/>
                <w:lang w:val="en-US" w:eastAsia="zh-CN"/>
              </w:rPr>
            </w:pPr>
            <w:r>
              <w:rPr>
                <w:rFonts w:hint="eastAsia" w:ascii="宋体" w:hAnsi="宋体" w:eastAsia="宋体" w:cs="宋体"/>
                <w:color w:val="auto"/>
                <w:highlight w:val="none"/>
                <w:lang w:val="en-US" w:eastAsia="zh-CN"/>
              </w:rPr>
              <w:t>27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BD1B6BA">
            <w:pPr>
              <w:pStyle w:val="25"/>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eastAsia="宋体" w:cs="宋体"/>
                <w:color w:val="auto"/>
                <w:kern w:val="2"/>
                <w:highlight w:val="none"/>
                <w:lang w:val="en-US"/>
              </w:rPr>
            </w:pPr>
            <w:r>
              <w:rPr>
                <w:rFonts w:cs="Times New Roman"/>
                <w:color w:val="auto"/>
                <w:highlight w:val="none"/>
              </w:rPr>
              <w:t>评标委员会的组建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A9C2E97">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评标委员会由招标人依法组建。</w:t>
            </w:r>
          </w:p>
        </w:tc>
      </w:tr>
      <w:tr w14:paraId="2F9371D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777FF74">
            <w:pPr>
              <w:pStyle w:val="25"/>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eastAsia" w:ascii="宋体" w:hAnsi="宋体" w:eastAsia="宋体" w:cs="宋体"/>
                <w:color w:val="auto"/>
                <w:kern w:val="2"/>
                <w:highlight w:val="none"/>
                <w:lang w:val="en-US" w:eastAsia="zh-CN"/>
              </w:rPr>
            </w:pPr>
            <w:r>
              <w:rPr>
                <w:rFonts w:hint="eastAsia" w:ascii="宋体" w:hAnsi="宋体" w:eastAsia="宋体" w:cs="宋体"/>
                <w:color w:val="auto"/>
                <w:highlight w:val="none"/>
                <w:lang w:val="en-US" w:eastAsia="zh-CN"/>
              </w:rPr>
              <w:t>28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4FBF4CA">
            <w:pPr>
              <w:pStyle w:val="25"/>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eastAsia="宋体" w:cs="宋体"/>
                <w:color w:val="auto"/>
                <w:kern w:val="2"/>
                <w:highlight w:val="none"/>
                <w:lang w:val="en-US"/>
              </w:rPr>
            </w:pPr>
            <w:r>
              <w:rPr>
                <w:rFonts w:cs="Times New Roman"/>
                <w:color w:val="auto"/>
                <w:highlight w:val="none"/>
              </w:rPr>
              <w:t>是否授权评标委员会确定中标候选人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736FA09">
            <w:pPr>
              <w:pStyle w:val="25"/>
              <w:keepNext w:val="0"/>
              <w:keepLines w:val="0"/>
              <w:pageBreakBefore w:val="0"/>
              <w:widowControl/>
              <w:kinsoku/>
              <w:wordWrap/>
              <w:overflowPunct/>
              <w:topLinePunct w:val="0"/>
              <w:autoSpaceDE w:val="0"/>
              <w:autoSpaceDN/>
              <w:bidi w:val="0"/>
              <w:adjustRightInd/>
              <w:snapToGrid/>
              <w:spacing w:line="360" w:lineRule="exact"/>
              <w:ind w:left="0" w:leftChars="0" w:right="0" w:rightChars="0"/>
              <w:textAlignment w:val="auto"/>
              <w:rPr>
                <w:rFonts w:hint="eastAsia" w:ascii="宋体" w:hAnsi="宋体" w:eastAsia="宋体" w:cs="宋体"/>
                <w:color w:val="auto"/>
                <w:kern w:val="2"/>
                <w:highlight w:val="none"/>
                <w:lang w:val="en-US"/>
              </w:rPr>
            </w:pPr>
            <w:r>
              <w:rPr>
                <w:rFonts w:hint="eastAsia" w:ascii="宋体" w:hAnsi="宋体" w:cs="宋体"/>
                <w:color w:val="auto"/>
                <w:szCs w:val="21"/>
                <w:highlight w:val="none"/>
              </w:rPr>
              <w:t>是，推荐的中标候选人数3名，并标明排序。</w:t>
            </w:r>
          </w:p>
        </w:tc>
      </w:tr>
      <w:tr w14:paraId="116BD7F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298F76B">
            <w:pPr>
              <w:pStyle w:val="25"/>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eastAsia" w:ascii="宋体" w:hAnsi="宋体" w:eastAsia="宋体" w:cs="宋体"/>
                <w:color w:val="auto"/>
                <w:kern w:val="2"/>
                <w:highlight w:val="none"/>
                <w:lang w:val="en-US" w:eastAsia="zh-CN"/>
              </w:rPr>
            </w:pPr>
            <w:r>
              <w:rPr>
                <w:rFonts w:hint="eastAsia" w:ascii="宋体" w:hAnsi="宋体" w:eastAsia="宋体" w:cs="宋体"/>
                <w:color w:val="auto"/>
                <w:highlight w:val="none"/>
                <w:lang w:val="en-US" w:eastAsia="zh-CN"/>
              </w:rPr>
              <w:t>29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7110AC3">
            <w:pPr>
              <w:pStyle w:val="25"/>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cs="宋体"/>
                <w:color w:val="auto"/>
                <w:szCs w:val="21"/>
                <w:highlight w:val="none"/>
              </w:rPr>
            </w:pPr>
            <w:r>
              <w:rPr>
                <w:rFonts w:cs="Times New Roman"/>
                <w:color w:val="auto"/>
                <w:highlight w:val="none"/>
              </w:rPr>
              <w:t>中标结果公告媒介</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14:paraId="55DDA3C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公示媒介：同招标公告发布媒介</w:t>
            </w:r>
          </w:p>
          <w:p w14:paraId="6166E425">
            <w:pPr>
              <w:pStyle w:val="25"/>
              <w:keepNext w:val="0"/>
              <w:keepLines w:val="0"/>
              <w:pageBreakBefore w:val="0"/>
              <w:widowControl/>
              <w:kinsoku/>
              <w:wordWrap/>
              <w:overflowPunct/>
              <w:topLinePunct w:val="0"/>
              <w:autoSpaceDE w:val="0"/>
              <w:autoSpaceDN/>
              <w:bidi w:val="0"/>
              <w:adjustRightInd/>
              <w:snapToGrid/>
              <w:spacing w:line="360" w:lineRule="exact"/>
              <w:ind w:left="0" w:leftChars="0" w:right="0" w:rightChars="0"/>
              <w:textAlignment w:val="auto"/>
              <w:rPr>
                <w:rFonts w:hint="eastAsia" w:ascii="宋体" w:hAnsi="宋体" w:cs="宋体"/>
                <w:color w:val="auto"/>
                <w:szCs w:val="21"/>
                <w:highlight w:val="none"/>
              </w:rPr>
            </w:pPr>
            <w:r>
              <w:rPr>
                <w:rFonts w:hint="eastAsia" w:ascii="宋体" w:hAnsi="宋体" w:eastAsia="宋体" w:cs="宋体"/>
                <w:b w:val="0"/>
                <w:bCs w:val="0"/>
                <w:color w:val="auto"/>
                <w:sz w:val="21"/>
                <w:szCs w:val="21"/>
                <w:highlight w:val="none"/>
              </w:rPr>
              <w:t>公示期限：公示发布次日起3日（如公示第三日为休息日或节假日，则顺延至休息日或节假日后第一个工作日）</w:t>
            </w:r>
          </w:p>
        </w:tc>
      </w:tr>
      <w:tr w14:paraId="49D0923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FECE89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ascii="宋体" w:hAnsi="宋体" w:eastAsia="宋体" w:cs="宋体"/>
                <w:color w:val="auto"/>
                <w:kern w:val="2"/>
                <w:highlight w:val="none"/>
                <w:lang w:val="en-US" w:eastAsia="zh-CN"/>
              </w:rPr>
            </w:pPr>
            <w:r>
              <w:rPr>
                <w:rFonts w:hint="eastAsia" w:ascii="宋体" w:hAnsi="宋体" w:eastAsia="宋体" w:cs="宋体"/>
                <w:color w:val="auto"/>
                <w:kern w:val="2"/>
                <w:highlight w:val="none"/>
                <w:lang w:val="en-US" w:eastAsia="zh-CN"/>
              </w:rPr>
              <w:t>30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0C00E4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cs="宋体"/>
                <w:color w:val="auto"/>
                <w:szCs w:val="21"/>
                <w:highlight w:val="none"/>
              </w:rPr>
            </w:pPr>
            <w:r>
              <w:rPr>
                <w:rFonts w:hint="eastAsia" w:ascii="宋体" w:hAnsi="宋体" w:eastAsia="宋体" w:cs="宋体"/>
                <w:color w:val="auto"/>
                <w:kern w:val="2"/>
                <w:sz w:val="21"/>
                <w:szCs w:val="21"/>
                <w:highlight w:val="none"/>
                <w:u w:color="000000"/>
                <w:lang w:val="en-US" w:eastAsia="zh-CN" w:bidi="ar"/>
              </w:rPr>
              <w:t>中标通知书</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1349A78">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eastAsia" w:ascii="宋体" w:hAnsi="宋体" w:cs="宋体"/>
                <w:color w:val="auto"/>
                <w:szCs w:val="21"/>
                <w:highlight w:val="none"/>
              </w:rPr>
            </w:pPr>
            <w:r>
              <w:rPr>
                <w:rFonts w:hint="eastAsia" w:ascii="宋体" w:hAnsi="宋体" w:eastAsia="宋体" w:cs="宋体"/>
                <w:color w:val="auto"/>
                <w:kern w:val="2"/>
                <w:sz w:val="21"/>
                <w:szCs w:val="21"/>
                <w:highlight w:val="none"/>
                <w:u w:color="000000"/>
                <w:lang w:val="en-US" w:eastAsia="zh-CN" w:bidi="ar"/>
              </w:rPr>
              <w:t>中标通知书须加盖招标人、招标代理公司公章后方可发出。</w:t>
            </w:r>
          </w:p>
        </w:tc>
      </w:tr>
      <w:tr w14:paraId="0F6CC5F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978DD8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eastAsia" w:ascii="宋体" w:hAnsi="宋体" w:eastAsia="宋体" w:cs="宋体"/>
                <w:color w:val="auto"/>
                <w:kern w:val="2"/>
                <w:highlight w:val="none"/>
                <w:lang w:val="en-US" w:eastAsia="zh-CN"/>
              </w:rPr>
            </w:pPr>
            <w:r>
              <w:rPr>
                <w:rFonts w:hint="eastAsia" w:ascii="宋体" w:hAnsi="宋体" w:eastAsia="宋体" w:cs="宋体"/>
                <w:color w:val="auto"/>
                <w:kern w:val="2"/>
                <w:highlight w:val="none"/>
                <w:lang w:val="en-US" w:eastAsia="zh-CN"/>
              </w:rPr>
              <w:t>31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6749027">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eastAsia="宋体" w:cs="宋体"/>
                <w:color w:val="auto"/>
                <w:kern w:val="2"/>
                <w:sz w:val="21"/>
                <w:szCs w:val="21"/>
                <w:highlight w:val="none"/>
                <w:u w:color="000000"/>
                <w:lang w:val="en-US" w:eastAsia="zh-CN" w:bidi="ar"/>
              </w:rPr>
            </w:pPr>
            <w:r>
              <w:rPr>
                <w:rFonts w:hint="eastAsia" w:ascii="宋体" w:hAnsi="宋体" w:eastAsia="宋体" w:cs="宋体"/>
                <w:color w:val="auto"/>
                <w:kern w:val="2"/>
                <w:sz w:val="21"/>
                <w:szCs w:val="21"/>
                <w:highlight w:val="none"/>
                <w:u w:color="000000"/>
                <w:lang w:val="en-US" w:eastAsia="zh-CN" w:bidi="ar"/>
              </w:rPr>
              <w:t>履约担保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AA56F7F">
            <w:pPr>
              <w:tabs>
                <w:tab w:val="left" w:pos="5034"/>
              </w:tabs>
              <w:spacing w:line="320" w:lineRule="exact"/>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 xml:space="preserve">是否收取履约担保：☑收取，□不收取 </w:t>
            </w:r>
          </w:p>
          <w:p w14:paraId="7F11DB0C">
            <w:pPr>
              <w:pStyle w:val="4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履约担保的形式：支持银行转账、银行保函（见索即付无条件保函）、担保保函、商业保险、第三方担保（无条件担保）使用</w:t>
            </w:r>
          </w:p>
          <w:p w14:paraId="01DFB2C8">
            <w:pPr>
              <w:pStyle w:val="4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履约担保的金额</w:t>
            </w:r>
            <w:r>
              <w:rPr>
                <w:rFonts w:hint="eastAsia" w:cs="宋体"/>
                <w:color w:val="auto"/>
                <w:sz w:val="21"/>
                <w:szCs w:val="21"/>
                <w:highlight w:val="none"/>
                <w:lang w:val="en-US" w:eastAsia="zh-CN"/>
              </w:rPr>
              <w:t>（人民币）</w:t>
            </w:r>
            <w:r>
              <w:rPr>
                <w:rFonts w:hint="eastAsia" w:ascii="宋体" w:hAnsi="宋体" w:eastAsia="宋体" w:cs="宋体"/>
                <w:color w:val="auto"/>
                <w:sz w:val="21"/>
                <w:szCs w:val="21"/>
                <w:highlight w:val="none"/>
                <w:lang w:val="en-US" w:eastAsia="zh-CN"/>
              </w:rPr>
              <w:t>：</w:t>
            </w:r>
            <w:r>
              <w:rPr>
                <w:rFonts w:hint="eastAsia" w:cs="宋体"/>
                <w:color w:val="auto"/>
                <w:sz w:val="21"/>
                <w:szCs w:val="21"/>
                <w:highlight w:val="none"/>
                <w:lang w:val="en-US" w:eastAsia="zh-CN"/>
              </w:rPr>
              <w:t>中标合同金额</w:t>
            </w:r>
            <w:r>
              <w:rPr>
                <w:rFonts w:hint="default" w:ascii="Arial" w:hAnsi="Arial" w:cs="Arial"/>
                <w:color w:val="auto"/>
                <w:sz w:val="21"/>
                <w:szCs w:val="21"/>
                <w:highlight w:val="none"/>
                <w:lang w:val="en-US" w:eastAsia="zh-CN"/>
              </w:rPr>
              <w:t>×</w:t>
            </w:r>
            <w:r>
              <w:rPr>
                <w:rFonts w:hint="eastAsia" w:cs="宋体"/>
                <w:color w:val="auto"/>
                <w:sz w:val="21"/>
                <w:szCs w:val="21"/>
                <w:highlight w:val="none"/>
                <w:lang w:val="en-US" w:eastAsia="zh-CN"/>
              </w:rPr>
              <w:t>10%</w:t>
            </w:r>
          </w:p>
          <w:p w14:paraId="0AB68E0F">
            <w:pPr>
              <w:pStyle w:val="4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收款单位：中标后另行通知                 </w:t>
            </w:r>
          </w:p>
          <w:p w14:paraId="4D08028A">
            <w:pPr>
              <w:pStyle w:val="4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开户银行：中标后另行通知                   </w:t>
            </w:r>
          </w:p>
          <w:p w14:paraId="270F3007">
            <w:pPr>
              <w:pStyle w:val="4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银行账号：中标后另行通知                   </w:t>
            </w:r>
          </w:p>
          <w:p w14:paraId="5306BED3">
            <w:pPr>
              <w:pStyle w:val="4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缴纳时限：中标人须在中标通知书发出后30日内完成履约担保缴纳及合同签订，如未按期交齐履约保证金或未按期签订合同的，视同放弃中标资格。</w:t>
            </w:r>
          </w:p>
          <w:p w14:paraId="7E2E96B9">
            <w:pPr>
              <w:pStyle w:val="4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退还时限：中标人在本合同约定的服务期限届满并经招标人验收合格后30日内办理履约保证金（或履约保函）退还手续。 </w:t>
            </w:r>
          </w:p>
          <w:p w14:paraId="78D2EB15">
            <w:pPr>
              <w:pStyle w:val="4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其他相关要求：</w:t>
            </w:r>
          </w:p>
          <w:p w14:paraId="4CFEF352">
            <w:pPr>
              <w:pStyle w:val="4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1、采用银行保函的具体要求:按招标人要求提供</w:t>
            </w:r>
          </w:p>
          <w:p w14:paraId="221D9EFB">
            <w:pPr>
              <w:pStyle w:val="4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2、采用担保保函的具体要求：按招标人要求提供</w:t>
            </w:r>
          </w:p>
          <w:p w14:paraId="269E4ED8">
            <w:pPr>
              <w:pStyle w:val="4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3、采用商业保险的具体要求：按招标人要求提供</w:t>
            </w:r>
          </w:p>
          <w:p w14:paraId="7AB31801">
            <w:pPr>
              <w:pStyle w:val="4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4、采用第三方担保的具体要求：按招标人要求提供</w:t>
            </w:r>
          </w:p>
          <w:p w14:paraId="56104A79">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40" w:lineRule="exact"/>
              <w:ind w:left="0" w:right="0"/>
              <w:jc w:val="both"/>
              <w:textAlignment w:val="auto"/>
              <w:rPr>
                <w:rFonts w:hint="eastAsia" w:ascii="宋体" w:hAnsi="宋体" w:eastAsia="宋体" w:cs="宋体"/>
                <w:color w:val="auto"/>
                <w:kern w:val="2"/>
                <w:sz w:val="21"/>
                <w:szCs w:val="21"/>
                <w:highlight w:val="none"/>
                <w:u w:color="000000"/>
                <w:lang w:val="en-US" w:eastAsia="zh-CN" w:bidi="ar"/>
              </w:rPr>
            </w:pPr>
            <w:r>
              <w:rPr>
                <w:rFonts w:hint="eastAsia" w:ascii="宋体" w:hAnsi="宋体" w:eastAsia="宋体" w:cs="宋体"/>
                <w:color w:val="auto"/>
                <w:sz w:val="21"/>
                <w:szCs w:val="21"/>
                <w:highlight w:val="none"/>
                <w:lang w:val="en-US" w:eastAsia="zh-CN"/>
              </w:rPr>
              <w:t>注：汇款务必注明缴款人名称及用途，切勿以现金存入。</w:t>
            </w:r>
          </w:p>
        </w:tc>
      </w:tr>
      <w:tr w14:paraId="025A2BB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515"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29BEAA0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付款方式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A2E9BE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default" w:ascii="宋体" w:hAnsi="Times New Roman" w:eastAsia="宋体" w:cs="Times New Roman"/>
                <w:color w:val="auto"/>
                <w:sz w:val="21"/>
                <w:szCs w:val="21"/>
                <w:highlight w:val="none"/>
                <w:lang w:val="en-US" w:eastAsia="zh-CN"/>
              </w:rPr>
            </w:pPr>
            <w:r>
              <w:rPr>
                <w:rFonts w:hint="eastAsia" w:ascii="宋体" w:hAnsi="宋体" w:eastAsia="宋体" w:cs="宋体"/>
                <w:color w:val="auto"/>
                <w:kern w:val="2"/>
                <w:sz w:val="21"/>
                <w:szCs w:val="21"/>
                <w:highlight w:val="none"/>
                <w:u w:color="000000"/>
                <w:lang w:val="en-US" w:eastAsia="zh-CN" w:bidi="ar"/>
              </w:rPr>
              <w:t>提交设计成果文件并进场施工后支付至合同价款的10%；施工完成并经招标人验收合格后支付至结算价款的95%；剩余5%待项目竣工验收合格满2年后一次性付清。</w:t>
            </w:r>
          </w:p>
        </w:tc>
      </w:tr>
      <w:tr w14:paraId="3A46632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515"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4D4928E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color w:val="auto"/>
                <w:kern w:val="2"/>
                <w:sz w:val="21"/>
                <w:szCs w:val="21"/>
                <w:highlight w:val="none"/>
                <w:u w:color="000000"/>
                <w:lang w:val="en-US" w:eastAsia="zh-CN" w:bidi="ar"/>
              </w:rPr>
            </w:pPr>
            <w:r>
              <w:rPr>
                <w:rFonts w:hint="eastAsia" w:ascii="宋体" w:hAnsi="宋体" w:cs="宋体"/>
                <w:color w:val="auto"/>
                <w:kern w:val="2"/>
                <w:sz w:val="21"/>
                <w:szCs w:val="21"/>
                <w:highlight w:val="none"/>
                <w:u w:color="000000"/>
                <w:lang w:val="en-US" w:eastAsia="zh-CN" w:bidi="ar"/>
              </w:rPr>
              <w:t>重要说明</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7A40CE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color w:val="auto"/>
                <w:kern w:val="2"/>
                <w:sz w:val="21"/>
                <w:szCs w:val="21"/>
                <w:highlight w:val="none"/>
                <w:u w:color="000000"/>
                <w:lang w:val="en-US" w:eastAsia="zh-CN" w:bidi="ar"/>
              </w:rPr>
            </w:pPr>
            <w:r>
              <w:rPr>
                <w:rFonts w:hint="eastAsia" w:ascii="宋体" w:hAnsi="宋体" w:cs="宋体"/>
                <w:color w:val="auto"/>
                <w:kern w:val="2"/>
                <w:sz w:val="21"/>
                <w:szCs w:val="21"/>
                <w:highlight w:val="none"/>
                <w:u w:color="000000"/>
                <w:lang w:val="en-US" w:eastAsia="zh-CN" w:bidi="ar"/>
              </w:rPr>
              <w:t>1、</w:t>
            </w:r>
            <w:r>
              <w:rPr>
                <w:rFonts w:hint="eastAsia" w:ascii="宋体" w:hAnsi="宋体" w:eastAsia="宋体" w:cs="宋体"/>
                <w:color w:val="auto"/>
                <w:kern w:val="2"/>
                <w:sz w:val="21"/>
                <w:szCs w:val="21"/>
                <w:highlight w:val="none"/>
                <w:u w:color="000000"/>
                <w:lang w:val="en-US" w:eastAsia="zh-CN" w:bidi="ar"/>
              </w:rPr>
              <w:t>考虑本次投标单位在投标过程中投标成本较高，经招标人研究决定，中标人因承担了本项目设计业务，不予补偿，未中标的中标候选人分别给予方案补偿（</w:t>
            </w:r>
            <w:r>
              <w:rPr>
                <w:rFonts w:hint="eastAsia" w:ascii="宋体" w:hAnsi="宋体" w:cs="宋体"/>
                <w:color w:val="auto"/>
                <w:kern w:val="2"/>
                <w:sz w:val="21"/>
                <w:szCs w:val="21"/>
                <w:highlight w:val="none"/>
                <w:u w:color="000000"/>
                <w:lang w:val="en-US" w:eastAsia="zh-CN" w:bidi="ar"/>
              </w:rPr>
              <w:t>其中第二中标候选人</w:t>
            </w:r>
            <w:r>
              <w:rPr>
                <w:rFonts w:hint="eastAsia" w:ascii="宋体" w:hAnsi="宋体" w:eastAsia="宋体" w:cs="宋体"/>
                <w:color w:val="auto"/>
                <w:kern w:val="2"/>
                <w:sz w:val="21"/>
                <w:szCs w:val="21"/>
                <w:highlight w:val="none"/>
                <w:u w:color="000000"/>
                <w:lang w:val="en-US" w:eastAsia="zh-CN" w:bidi="ar"/>
              </w:rPr>
              <w:t>给予人民币2000元的方案补偿；</w:t>
            </w:r>
            <w:r>
              <w:rPr>
                <w:rFonts w:hint="eastAsia" w:ascii="宋体" w:hAnsi="宋体" w:cs="宋体"/>
                <w:color w:val="auto"/>
                <w:kern w:val="2"/>
                <w:sz w:val="21"/>
                <w:szCs w:val="21"/>
                <w:highlight w:val="none"/>
                <w:u w:color="000000"/>
                <w:lang w:val="en-US" w:eastAsia="zh-CN" w:bidi="ar"/>
              </w:rPr>
              <w:t>第三中标候选人</w:t>
            </w:r>
            <w:r>
              <w:rPr>
                <w:rFonts w:hint="eastAsia" w:ascii="宋体" w:hAnsi="宋体" w:eastAsia="宋体" w:cs="宋体"/>
                <w:color w:val="auto"/>
                <w:kern w:val="2"/>
                <w:sz w:val="21"/>
                <w:szCs w:val="21"/>
                <w:highlight w:val="none"/>
                <w:u w:color="000000"/>
                <w:lang w:val="en-US" w:eastAsia="zh-CN" w:bidi="ar"/>
              </w:rPr>
              <w:t>给予人民币1000元的方案补偿；此费用中标人在中标通知书发出之日起10日内支付，含在投标报价中），上述费用应含在投标报价中，投标人在投标报价让利中考虑上述费用。</w:t>
            </w:r>
          </w:p>
          <w:p w14:paraId="46BC399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color w:val="auto"/>
                <w:kern w:val="2"/>
                <w:sz w:val="21"/>
                <w:szCs w:val="21"/>
                <w:highlight w:val="none"/>
                <w:u w:color="000000"/>
                <w:lang w:val="en-US" w:eastAsia="zh-CN" w:bidi="ar"/>
              </w:rPr>
            </w:pPr>
            <w:r>
              <w:rPr>
                <w:rFonts w:hint="eastAsia" w:ascii="宋体" w:hAnsi="宋体" w:cs="宋体"/>
                <w:color w:val="auto"/>
                <w:kern w:val="2"/>
                <w:sz w:val="21"/>
                <w:szCs w:val="21"/>
                <w:highlight w:val="none"/>
                <w:u w:color="000000"/>
                <w:lang w:val="en-US" w:eastAsia="zh-CN" w:bidi="ar"/>
              </w:rPr>
              <w:t>2、</w:t>
            </w:r>
            <w:r>
              <w:rPr>
                <w:rFonts w:hint="eastAsia" w:ascii="宋体" w:hAnsi="宋体" w:eastAsia="宋体" w:cs="宋体"/>
                <w:color w:val="auto"/>
                <w:kern w:val="2"/>
                <w:sz w:val="21"/>
                <w:szCs w:val="21"/>
                <w:highlight w:val="none"/>
                <w:u w:color="000000"/>
                <w:lang w:val="en-US" w:eastAsia="zh-CN" w:bidi="ar"/>
              </w:rPr>
              <w:t>未中标的中标候选人的设计成果文件归招标人所有。其他投标人不进行任何设计补偿和奖励。</w:t>
            </w:r>
          </w:p>
        </w:tc>
      </w:tr>
      <w:tr w14:paraId="4C5D026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6529005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招标文件获取方式和时间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14:paraId="6C6B4F9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招标文件获取方式：网上下载；</w:t>
            </w:r>
          </w:p>
          <w:p w14:paraId="26AE794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获取时间：招标文件发布至投标截止时间。</w:t>
            </w:r>
          </w:p>
        </w:tc>
      </w:tr>
      <w:tr w14:paraId="77CC69B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16F050E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color w:val="auto"/>
                <w:kern w:val="2"/>
                <w:sz w:val="21"/>
                <w:szCs w:val="21"/>
                <w:highlight w:val="none"/>
                <w:u w:color="000000"/>
                <w:lang w:val="en-US" w:eastAsia="zh-CN" w:bidi="ar"/>
              </w:rPr>
            </w:pPr>
            <w:r>
              <w:rPr>
                <w:rFonts w:hint="eastAsia" w:ascii="宋体" w:hAnsi="Times New Roman" w:eastAsia="宋体" w:cs="Times New Roman"/>
                <w:color w:val="auto"/>
                <w:sz w:val="21"/>
                <w:szCs w:val="21"/>
                <w:highlight w:val="none"/>
              </w:rPr>
              <w:t>解释权</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931E54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1、构成本招标文件的各个组成文件应互为解释，互为说明；</w:t>
            </w:r>
          </w:p>
          <w:p w14:paraId="7B0B5B0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2、同一组成文件中就同一事项的规定或约定不一致的，以编排顺序在后者为准；</w:t>
            </w:r>
          </w:p>
          <w:p w14:paraId="606E4EE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3、如有不明确或不一致，构成合同文件组成内容的，以合同文件约定内容为准，且以专用合同条款约定的合同文件优先顺序解释；</w:t>
            </w:r>
          </w:p>
          <w:p w14:paraId="3E3D17D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auto"/>
                <w:kern w:val="2"/>
                <w:sz w:val="21"/>
                <w:szCs w:val="21"/>
                <w:highlight w:val="none"/>
                <w:u w:color="000000"/>
                <w:lang w:val="en-US" w:eastAsia="zh-CN" w:bidi="ar"/>
              </w:rPr>
            </w:pPr>
            <w:r>
              <w:rPr>
                <w:rFonts w:hint="eastAsia" w:ascii="宋体" w:hAnsi="Times New Roman" w:eastAsia="宋体" w:cs="Times New Roman"/>
                <w:color w:val="auto"/>
                <w:sz w:val="21"/>
                <w:szCs w:val="21"/>
                <w:highlight w:val="none"/>
                <w:lang w:val="en-US" w:eastAsia="zh-CN"/>
              </w:rPr>
              <w:t>4</w:t>
            </w:r>
            <w:r>
              <w:rPr>
                <w:rFonts w:hint="eastAsia" w:ascii="宋体" w:hAnsi="Times New Roman" w:eastAsia="宋体" w:cs="Times New Roman"/>
                <w:color w:val="auto"/>
                <w:sz w:val="21"/>
                <w:szCs w:val="21"/>
                <w:highlight w:val="none"/>
              </w:rPr>
              <w:t>、按本款前述规定仍不能形成结论的，由招标人负责解释。</w:t>
            </w:r>
          </w:p>
        </w:tc>
      </w:tr>
      <w:tr w14:paraId="7F98C81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93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16E0E02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同义词语</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C92E9C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构成招标文件组成部分的“通用合同条款”、“专用合同条款”、“</w:t>
            </w:r>
            <w:r>
              <w:rPr>
                <w:rFonts w:hint="eastAsia" w:ascii="宋体" w:hAnsi="Times New Roman" w:eastAsia="宋体" w:cs="Times New Roman"/>
                <w:color w:val="auto"/>
                <w:sz w:val="21"/>
                <w:szCs w:val="21"/>
                <w:highlight w:val="none"/>
                <w:lang w:eastAsia="zh-CN"/>
              </w:rPr>
              <w:t>资信标</w:t>
            </w:r>
            <w:r>
              <w:rPr>
                <w:rFonts w:hint="eastAsia" w:ascii="宋体" w:hAnsi="Times New Roman" w:eastAsia="宋体" w:cs="Times New Roman"/>
                <w:color w:val="auto"/>
                <w:sz w:val="21"/>
                <w:szCs w:val="21"/>
                <w:highlight w:val="none"/>
              </w:rPr>
              <w:t>准和要求”等章节中 “发包人”和“承包人”，等同于招标投标阶段的“招标人”和“投标人/中标人”。</w:t>
            </w:r>
          </w:p>
        </w:tc>
      </w:tr>
      <w:tr w14:paraId="54777F9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93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1DE9157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其他</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CD0DDE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、本项目严禁非法转包，一经发现，招标人依法处理。</w:t>
            </w:r>
          </w:p>
          <w:p w14:paraId="17F40C4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、本文件的最终解释权归招标人、招标代理机构所有。</w:t>
            </w:r>
          </w:p>
        </w:tc>
      </w:tr>
      <w:tr w14:paraId="44117E8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12" w:space="0"/>
              <w:right w:val="single" w:color="auto" w:sz="8" w:space="0"/>
            </w:tcBorders>
            <w:shd w:val="clear" w:color="auto" w:fill="auto"/>
            <w:vAlign w:val="center"/>
          </w:tcPr>
          <w:p w14:paraId="499AD6A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备注</w:t>
            </w:r>
          </w:p>
        </w:tc>
        <w:tc>
          <w:tcPr>
            <w:tcW w:w="6328" w:type="dxa"/>
            <w:tcBorders>
              <w:top w:val="single" w:color="auto" w:sz="8" w:space="0"/>
              <w:left w:val="single" w:color="auto" w:sz="8" w:space="0"/>
              <w:bottom w:val="single" w:color="auto" w:sz="12" w:space="0"/>
              <w:right w:val="single" w:color="auto" w:sz="12" w:space="0"/>
            </w:tcBorders>
            <w:shd w:val="clear" w:color="auto" w:fill="auto"/>
            <w:vAlign w:val="center"/>
          </w:tcPr>
          <w:p w14:paraId="11CF7EB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1、评标委员会只依靠投标人递交的投标文件及其按照招标文件要求提供的所有证明材料进行评审，而不依靠任何外来的证明材料。</w:t>
            </w:r>
          </w:p>
          <w:p w14:paraId="627B7D8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2、招标人对本项目执行过程中的所有争议拥有最终的裁决权，投标人应无条件地服从招标人的裁决，不得以任何理由提出增加本项目合同费用和延误本项目工期。</w:t>
            </w:r>
          </w:p>
          <w:p w14:paraId="48DFDB5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3、本项目严禁非法转包，一经发现，招标人依法处理。</w:t>
            </w:r>
          </w:p>
        </w:tc>
      </w:tr>
    </w:tbl>
    <w:p w14:paraId="735D540F">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p>
    <w:bookmarkEnd w:id="56"/>
    <w:bookmarkEnd w:id="57"/>
    <w:bookmarkEnd w:id="58"/>
    <w:bookmarkEnd w:id="59"/>
    <w:bookmarkEnd w:id="60"/>
    <w:bookmarkEnd w:id="61"/>
    <w:bookmarkEnd w:id="62"/>
    <w:bookmarkEnd w:id="63"/>
    <w:bookmarkEnd w:id="64"/>
    <w:bookmarkEnd w:id="65"/>
    <w:bookmarkEnd w:id="66"/>
    <w:bookmarkEnd w:id="67"/>
    <w:bookmarkEnd w:id="68"/>
    <w:bookmarkEnd w:id="69"/>
    <w:p w14:paraId="70861B6D">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color w:val="auto"/>
          <w:sz w:val="28"/>
          <w:szCs w:val="28"/>
          <w:highlight w:val="none"/>
          <w:lang w:val="en-US"/>
        </w:rPr>
      </w:pPr>
      <w:bookmarkStart w:id="70" w:name="_Toc14421_WPSOffice_Level3"/>
      <w:bookmarkStart w:id="71" w:name="_Toc324404864"/>
      <w:bookmarkStart w:id="72" w:name="_Toc15058902"/>
      <w:bookmarkStart w:id="73" w:name="_Toc35424939"/>
      <w:bookmarkStart w:id="74" w:name="_Toc506107317"/>
      <w:bookmarkStart w:id="75" w:name="_Toc35425105"/>
      <w:bookmarkStart w:id="76" w:name="_Toc296602475"/>
      <w:r>
        <w:rPr>
          <w:rFonts w:hint="eastAsia" w:ascii="宋体" w:hAnsi="宋体" w:eastAsia="宋体" w:cs="宋体"/>
          <w:b/>
          <w:bCs w:val="0"/>
          <w:color w:val="auto"/>
          <w:kern w:val="0"/>
          <w:sz w:val="28"/>
          <w:szCs w:val="28"/>
          <w:highlight w:val="none"/>
          <w:u w:color="000000"/>
          <w:lang w:val="en-US" w:eastAsia="zh-CN" w:bidi="ar"/>
        </w:rPr>
        <w:t>（一）总  则</w:t>
      </w:r>
      <w:bookmarkEnd w:id="70"/>
    </w:p>
    <w:p w14:paraId="1450E2E0">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highlight w:val="none"/>
          <w:lang w:val="en-US"/>
        </w:rPr>
      </w:pPr>
      <w:r>
        <w:rPr>
          <w:rFonts w:hint="eastAsia" w:ascii="宋体" w:hAnsi="宋体" w:eastAsia="宋体" w:cs="宋体"/>
          <w:b/>
          <w:bCs w:val="0"/>
          <w:color w:val="auto"/>
          <w:kern w:val="0"/>
          <w:sz w:val="21"/>
          <w:szCs w:val="21"/>
          <w:highlight w:val="none"/>
          <w:u w:color="000000"/>
          <w:lang w:val="en-US" w:eastAsia="zh-CN" w:bidi="ar"/>
        </w:rPr>
        <w:t>1.项目概况</w:t>
      </w:r>
    </w:p>
    <w:p w14:paraId="59CCB18C">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highlight w:val="none"/>
          <w:u w:val="single"/>
          <w:lang w:val="en-US"/>
        </w:rPr>
      </w:pPr>
      <w:r>
        <w:rPr>
          <w:rFonts w:hint="eastAsia" w:ascii="宋体" w:hAnsi="宋体" w:eastAsia="宋体" w:cs="宋体"/>
          <w:color w:val="auto"/>
          <w:kern w:val="0"/>
          <w:sz w:val="21"/>
          <w:szCs w:val="21"/>
          <w:highlight w:val="none"/>
          <w:u w:color="000000"/>
          <w:lang w:val="en-US" w:eastAsia="zh-CN" w:bidi="ar"/>
        </w:rPr>
        <w:t>1.1本次招标项目名称：见投标人须知前附表。</w:t>
      </w:r>
    </w:p>
    <w:p w14:paraId="7B8FA9E6">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highlight w:val="none"/>
          <w:u w:val="single"/>
          <w:lang w:val="en-US"/>
        </w:rPr>
      </w:pPr>
      <w:r>
        <w:rPr>
          <w:rFonts w:hint="eastAsia" w:ascii="宋体" w:hAnsi="宋体" w:eastAsia="宋体" w:cs="宋体"/>
          <w:color w:val="auto"/>
          <w:kern w:val="0"/>
          <w:sz w:val="21"/>
          <w:szCs w:val="21"/>
          <w:highlight w:val="none"/>
          <w:u w:color="000000"/>
          <w:lang w:val="en-US" w:eastAsia="zh-CN" w:bidi="ar"/>
        </w:rPr>
        <w:t xml:space="preserve">             招标人：见投标人须知前附表。</w:t>
      </w:r>
    </w:p>
    <w:p w14:paraId="5217CD62">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highlight w:val="none"/>
          <w:u w:val="single"/>
          <w:lang w:val="en-US"/>
        </w:rPr>
      </w:pPr>
      <w:r>
        <w:rPr>
          <w:rFonts w:hint="eastAsia" w:ascii="宋体" w:hAnsi="宋体" w:eastAsia="宋体" w:cs="宋体"/>
          <w:color w:val="auto"/>
          <w:kern w:val="0"/>
          <w:sz w:val="21"/>
          <w:szCs w:val="21"/>
          <w:highlight w:val="none"/>
          <w:u w:color="000000"/>
          <w:lang w:val="en-US" w:eastAsia="zh-CN" w:bidi="ar"/>
        </w:rPr>
        <w:t xml:space="preserve">             </w:t>
      </w:r>
      <w:r>
        <w:rPr>
          <w:rFonts w:hint="eastAsia" w:ascii="宋体" w:hAnsi="宋体" w:cs="宋体"/>
          <w:color w:val="auto"/>
          <w:kern w:val="0"/>
          <w:sz w:val="21"/>
          <w:szCs w:val="21"/>
          <w:highlight w:val="none"/>
          <w:u w:color="000000"/>
          <w:lang w:val="en-US" w:eastAsia="zh-CN" w:bidi="ar"/>
        </w:rPr>
        <w:t>工期</w:t>
      </w:r>
      <w:r>
        <w:rPr>
          <w:rFonts w:hint="eastAsia" w:ascii="宋体" w:hAnsi="宋体" w:eastAsia="宋体" w:cs="宋体"/>
          <w:color w:val="auto"/>
          <w:kern w:val="0"/>
          <w:sz w:val="21"/>
          <w:szCs w:val="21"/>
          <w:highlight w:val="none"/>
          <w:u w:color="000000"/>
          <w:lang w:val="en-US" w:eastAsia="zh-CN" w:bidi="ar"/>
        </w:rPr>
        <w:t>：见投标人须知前附表。</w:t>
      </w:r>
    </w:p>
    <w:p w14:paraId="11E575A3">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highlight w:val="none"/>
          <w:u w:val="single"/>
          <w:lang w:val="en-US"/>
        </w:rPr>
      </w:pPr>
      <w:r>
        <w:rPr>
          <w:rFonts w:hint="eastAsia" w:ascii="宋体" w:hAnsi="宋体" w:eastAsia="宋体" w:cs="宋体"/>
          <w:color w:val="auto"/>
          <w:kern w:val="0"/>
          <w:sz w:val="21"/>
          <w:szCs w:val="21"/>
          <w:highlight w:val="none"/>
          <w:u w:color="000000"/>
          <w:lang w:val="en-US" w:eastAsia="zh-CN" w:bidi="ar"/>
        </w:rPr>
        <w:t xml:space="preserve">             </w:t>
      </w:r>
      <w:r>
        <w:rPr>
          <w:rFonts w:hint="eastAsia" w:ascii="宋体" w:hAnsi="宋体" w:cs="宋体"/>
          <w:color w:val="auto"/>
          <w:kern w:val="0"/>
          <w:sz w:val="21"/>
          <w:szCs w:val="21"/>
          <w:highlight w:val="none"/>
          <w:u w:color="000000"/>
          <w:lang w:val="en-US" w:eastAsia="zh-CN" w:bidi="ar"/>
        </w:rPr>
        <w:t>项目</w:t>
      </w:r>
      <w:r>
        <w:rPr>
          <w:rFonts w:hint="eastAsia" w:ascii="宋体" w:hAnsi="宋体" w:eastAsia="宋体" w:cs="宋体"/>
          <w:color w:val="auto"/>
          <w:kern w:val="0"/>
          <w:sz w:val="21"/>
          <w:szCs w:val="21"/>
          <w:highlight w:val="none"/>
          <w:u w:color="000000"/>
          <w:lang w:val="en-US" w:eastAsia="zh-CN" w:bidi="ar"/>
        </w:rPr>
        <w:t>地点：见投标人须知前附表。</w:t>
      </w:r>
    </w:p>
    <w:p w14:paraId="525D4387">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highlight w:val="none"/>
          <w:u w:val="single"/>
          <w:lang w:val="en-US"/>
        </w:rPr>
      </w:pPr>
      <w:r>
        <w:rPr>
          <w:rFonts w:hint="eastAsia" w:ascii="宋体" w:hAnsi="宋体" w:eastAsia="宋体" w:cs="宋体"/>
          <w:color w:val="auto"/>
          <w:kern w:val="0"/>
          <w:sz w:val="21"/>
          <w:szCs w:val="21"/>
          <w:highlight w:val="none"/>
          <w:u w:color="000000"/>
          <w:lang w:val="en-US" w:eastAsia="zh-CN" w:bidi="ar"/>
        </w:rPr>
        <w:t>1.2招标人及联系人：见投标人须知前附表。</w:t>
      </w:r>
    </w:p>
    <w:p w14:paraId="562F3E0C">
      <w:pPr>
        <w:keepNext w:val="0"/>
        <w:keepLines w:val="0"/>
        <w:widowControl/>
        <w:suppressLineNumbers w:val="0"/>
        <w:snapToGrid w:val="0"/>
        <w:spacing w:before="0" w:beforeAutospacing="0" w:after="0" w:afterAutospacing="0" w:line="440" w:lineRule="exact"/>
        <w:ind w:left="0" w:right="0" w:firstLine="525" w:firstLineChars="250"/>
        <w:jc w:val="both"/>
        <w:rPr>
          <w:rFonts w:hint="eastAsia" w:ascii="宋体" w:hAnsi="宋体" w:eastAsia="宋体" w:cs="宋体"/>
          <w:color w:val="auto"/>
          <w:highlight w:val="none"/>
          <w:u w:val="single"/>
          <w:lang w:val="en-US"/>
        </w:rPr>
      </w:pPr>
      <w:r>
        <w:rPr>
          <w:rFonts w:hint="eastAsia" w:ascii="宋体" w:hAnsi="宋体" w:eastAsia="宋体" w:cs="宋体"/>
          <w:color w:val="auto"/>
          <w:kern w:val="0"/>
          <w:sz w:val="21"/>
          <w:szCs w:val="21"/>
          <w:highlight w:val="none"/>
          <w:u w:color="000000"/>
          <w:lang w:val="en-US" w:eastAsia="zh-CN" w:bidi="ar"/>
        </w:rPr>
        <w:t xml:space="preserve">  代理机构及联系人：见投标人须知前附表。</w:t>
      </w:r>
    </w:p>
    <w:p w14:paraId="57C644AB">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1.3资金来源：见投标人须知前附表。</w:t>
      </w:r>
    </w:p>
    <w:p w14:paraId="39880DF7">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1.4本项目预算：见投标人须知前附表。</w:t>
      </w:r>
    </w:p>
    <w:p w14:paraId="028BE2AB">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1.5本项目最高限价：见投标人须知前附表。</w:t>
      </w:r>
    </w:p>
    <w:p w14:paraId="0C8AB17A">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2.招标范围</w:t>
      </w:r>
    </w:p>
    <w:p w14:paraId="34E37F36">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color w:val="auto"/>
          <w:highlight w:val="none"/>
          <w:u w:val="single"/>
          <w:lang w:val="en-US"/>
        </w:rPr>
      </w:pPr>
      <w:r>
        <w:rPr>
          <w:rFonts w:hint="eastAsia" w:ascii="宋体" w:hAnsi="宋体" w:eastAsia="宋体" w:cs="宋体"/>
          <w:color w:val="auto"/>
          <w:kern w:val="0"/>
          <w:sz w:val="21"/>
          <w:szCs w:val="21"/>
          <w:highlight w:val="none"/>
          <w:u w:color="000000"/>
          <w:lang w:val="en-US" w:eastAsia="zh-CN" w:bidi="ar"/>
        </w:rPr>
        <w:t>2.1采购内容：见投标人须知前附表。</w:t>
      </w:r>
    </w:p>
    <w:p w14:paraId="5F00FF90">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2.2技术要求：详见</w:t>
      </w:r>
      <w:r>
        <w:rPr>
          <w:rFonts w:hint="eastAsia" w:cs="Times New Roman"/>
          <w:color w:val="auto"/>
          <w:highlight w:val="none"/>
          <w:lang w:val="en-US" w:eastAsia="zh-CN"/>
        </w:rPr>
        <w:t>《</w:t>
      </w:r>
      <w:r>
        <w:rPr>
          <w:rFonts w:hint="eastAsia" w:hAnsi="宋体" w:cs="宋体"/>
          <w:bCs/>
          <w:color w:val="auto"/>
          <w:szCs w:val="21"/>
          <w:highlight w:val="none"/>
          <w:lang w:eastAsia="zh-CN"/>
        </w:rPr>
        <w:t>采购需求</w:t>
      </w:r>
      <w:r>
        <w:rPr>
          <w:rFonts w:hint="eastAsia" w:cs="Times New Roman"/>
          <w:color w:val="auto"/>
          <w:highlight w:val="none"/>
          <w:lang w:val="en-US" w:eastAsia="zh-CN"/>
        </w:rPr>
        <w:t>》</w:t>
      </w:r>
      <w:r>
        <w:rPr>
          <w:rFonts w:hint="eastAsia" w:ascii="宋体" w:hAnsi="宋体" w:eastAsia="宋体" w:cs="宋体"/>
          <w:color w:val="auto"/>
          <w:kern w:val="0"/>
          <w:sz w:val="21"/>
          <w:szCs w:val="21"/>
          <w:highlight w:val="none"/>
          <w:u w:color="000000"/>
          <w:lang w:val="en-US" w:eastAsia="zh-CN" w:bidi="ar"/>
        </w:rPr>
        <w:t>。</w:t>
      </w:r>
    </w:p>
    <w:p w14:paraId="7F8DAA3E">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3.标包划分</w:t>
      </w:r>
    </w:p>
    <w:p w14:paraId="04EA6590">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3.1本项目划分：见投标人须知前附表。</w:t>
      </w:r>
    </w:p>
    <w:p w14:paraId="22023A26">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4.招标方式</w:t>
      </w:r>
    </w:p>
    <w:p w14:paraId="1356CBC7">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4.1本项目招标方式：见投标人须知前附表。</w:t>
      </w:r>
    </w:p>
    <w:p w14:paraId="4FF9A6AB">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highlight w:val="none"/>
          <w:lang w:val="en-US"/>
        </w:rPr>
      </w:pPr>
      <w:r>
        <w:rPr>
          <w:rFonts w:hint="eastAsia" w:ascii="宋体" w:hAnsi="宋体" w:eastAsia="宋体" w:cs="宋体"/>
          <w:b/>
          <w:bCs w:val="0"/>
          <w:color w:val="auto"/>
          <w:kern w:val="0"/>
          <w:sz w:val="21"/>
          <w:szCs w:val="21"/>
          <w:highlight w:val="none"/>
          <w:u w:color="000000"/>
          <w:lang w:val="en-US" w:eastAsia="zh-CN" w:bidi="ar"/>
        </w:rPr>
        <w:t>5.计价方式</w:t>
      </w:r>
    </w:p>
    <w:p w14:paraId="28F0C4EC">
      <w:pPr>
        <w:snapToGrid w:val="0"/>
        <w:spacing w:line="440" w:lineRule="exact"/>
        <w:ind w:firstLine="420" w:firstLineChars="200"/>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5.1本次招标项目合同采用</w:t>
      </w:r>
      <w:r>
        <w:rPr>
          <w:rFonts w:hint="eastAsia" w:ascii="宋体" w:hAnsi="宋体" w:eastAsia="宋体" w:cs="宋体"/>
          <w:color w:val="auto"/>
          <w:kern w:val="0"/>
          <w:sz w:val="21"/>
          <w:szCs w:val="21"/>
          <w:highlight w:val="none"/>
          <w:u w:val="single" w:color="000000"/>
          <w:lang w:val="en-US" w:eastAsia="zh-CN" w:bidi="ar"/>
        </w:rPr>
        <w:t xml:space="preserve">   固定</w:t>
      </w:r>
      <w:r>
        <w:rPr>
          <w:rFonts w:hint="eastAsia" w:ascii="宋体" w:hAnsi="宋体" w:cs="宋体"/>
          <w:color w:val="auto"/>
          <w:kern w:val="0"/>
          <w:sz w:val="21"/>
          <w:szCs w:val="21"/>
          <w:highlight w:val="none"/>
          <w:u w:val="single" w:color="000000"/>
          <w:lang w:val="en-US" w:eastAsia="zh-CN" w:bidi="ar"/>
        </w:rPr>
        <w:t>总</w:t>
      </w:r>
      <w:r>
        <w:rPr>
          <w:rFonts w:hint="eastAsia" w:ascii="宋体" w:hAnsi="宋体" w:eastAsia="宋体" w:cs="宋体"/>
          <w:color w:val="auto"/>
          <w:kern w:val="0"/>
          <w:sz w:val="21"/>
          <w:szCs w:val="21"/>
          <w:highlight w:val="none"/>
          <w:u w:val="single" w:color="000000"/>
          <w:lang w:val="en-US" w:eastAsia="zh-CN" w:bidi="ar"/>
        </w:rPr>
        <w:t>价 。</w:t>
      </w:r>
    </w:p>
    <w:p w14:paraId="17B744C8">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6.评标办法</w:t>
      </w:r>
    </w:p>
    <w:p w14:paraId="2C0E3A7F">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6.1本次招标评标采用</w:t>
      </w:r>
      <w:r>
        <w:rPr>
          <w:rFonts w:hint="eastAsia" w:ascii="宋体" w:hAnsi="宋体" w:eastAsia="宋体" w:cs="宋体"/>
          <w:color w:val="auto"/>
          <w:kern w:val="0"/>
          <w:sz w:val="21"/>
          <w:szCs w:val="21"/>
          <w:highlight w:val="none"/>
          <w:u w:val="single" w:color="000000"/>
          <w:lang w:val="en-US" w:eastAsia="zh-CN" w:bidi="ar"/>
        </w:rPr>
        <w:t xml:space="preserve">  </w:t>
      </w:r>
      <w:r>
        <w:rPr>
          <w:rFonts w:hint="eastAsia" w:ascii="宋体"/>
          <w:color w:val="auto"/>
          <w:szCs w:val="21"/>
          <w:highlight w:val="none"/>
          <w:u w:val="single"/>
          <w:lang w:val="en-US" w:eastAsia="zh-CN"/>
        </w:rPr>
        <w:t>综合评估法</w:t>
      </w:r>
      <w:r>
        <w:rPr>
          <w:rFonts w:hint="eastAsia" w:ascii="宋体" w:hAnsi="宋体" w:eastAsia="宋体" w:cs="宋体"/>
          <w:color w:val="auto"/>
          <w:kern w:val="0"/>
          <w:sz w:val="21"/>
          <w:szCs w:val="21"/>
          <w:highlight w:val="none"/>
          <w:u w:val="single" w:color="000000"/>
          <w:lang w:val="en-US" w:eastAsia="zh-CN" w:bidi="ar"/>
        </w:rPr>
        <w:t xml:space="preserve"> 。</w:t>
      </w:r>
      <w:r>
        <w:rPr>
          <w:rFonts w:hint="eastAsia" w:ascii="宋体" w:hAnsi="宋体" w:eastAsia="宋体" w:cs="宋体"/>
          <w:color w:val="auto"/>
          <w:kern w:val="0"/>
          <w:sz w:val="21"/>
          <w:szCs w:val="21"/>
          <w:highlight w:val="none"/>
          <w:u w:color="000000"/>
          <w:lang w:val="en-US" w:eastAsia="zh-CN" w:bidi="ar"/>
        </w:rPr>
        <w:t>（详见第三章评标办法）</w:t>
      </w:r>
    </w:p>
    <w:p w14:paraId="18E13A85">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7.投标人资格</w:t>
      </w:r>
    </w:p>
    <w:p w14:paraId="35541987">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7.1具体详见投标人须知前附表。</w:t>
      </w:r>
    </w:p>
    <w:p w14:paraId="7204AA0D">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8. 投标费用</w:t>
      </w:r>
    </w:p>
    <w:p w14:paraId="3096D3FC">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8.1投标人准备和参加投标活动发生的费用自理。</w:t>
      </w:r>
    </w:p>
    <w:p w14:paraId="26BEB4A3">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default" w:ascii="宋体" w:hAnsi="宋体" w:eastAsia="宋体" w:cs="宋体"/>
          <w:b/>
          <w:bCs w:val="0"/>
          <w:color w:val="auto"/>
          <w:kern w:val="0"/>
          <w:sz w:val="21"/>
          <w:szCs w:val="21"/>
          <w:highlight w:val="none"/>
          <w:u w:color="000000"/>
          <w:lang w:val="en-US" w:eastAsia="zh-CN" w:bidi="ar"/>
        </w:rPr>
        <w:t>9.</w:t>
      </w:r>
      <w:bookmarkStart w:id="77" w:name="_Toc152042315"/>
      <w:bookmarkEnd w:id="77"/>
      <w:bookmarkStart w:id="78" w:name="_Toc247513962"/>
      <w:bookmarkEnd w:id="78"/>
      <w:bookmarkStart w:id="79" w:name="_Toc296602429"/>
      <w:bookmarkEnd w:id="79"/>
      <w:bookmarkStart w:id="80" w:name="_Toc144974507"/>
      <w:bookmarkEnd w:id="80"/>
      <w:bookmarkStart w:id="81" w:name="_Toc247527563"/>
      <w:bookmarkEnd w:id="81"/>
      <w:bookmarkStart w:id="82" w:name="_Toc152045539"/>
      <w:bookmarkEnd w:id="82"/>
      <w:bookmarkStart w:id="83" w:name="_Toc247592876"/>
      <w:r>
        <w:rPr>
          <w:rFonts w:hint="eastAsia" w:ascii="宋体" w:hAnsi="宋体" w:eastAsia="宋体" w:cs="宋体"/>
          <w:b/>
          <w:bCs w:val="0"/>
          <w:color w:val="auto"/>
          <w:kern w:val="0"/>
          <w:sz w:val="21"/>
          <w:szCs w:val="21"/>
          <w:highlight w:val="none"/>
          <w:u w:color="000000"/>
          <w:lang w:val="en-US" w:eastAsia="zh-CN" w:bidi="ar"/>
        </w:rPr>
        <w:t xml:space="preserve"> 踏勘现场</w:t>
      </w:r>
      <w:bookmarkEnd w:id="83"/>
    </w:p>
    <w:p w14:paraId="639CC004">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 xml:space="preserve">9.1 投标人须知前附表规定组织踏勘现场的，招标人按投标人须知前附表规定的时间、地点组织投标人踏勘项目现场。 </w:t>
      </w:r>
    </w:p>
    <w:p w14:paraId="3E5EBC99">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9.2 投标人踏勘现场发生的费用自理。</w:t>
      </w:r>
    </w:p>
    <w:p w14:paraId="2C0E97D7">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9.3 除招标人的原因外，投标人自行负责在踏勘现场中所发生的人员伤亡和财产损失。</w:t>
      </w:r>
    </w:p>
    <w:p w14:paraId="00B7B6F6">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9.4 招标人在踏勘现场中介绍的场地和相关的周边环境情况，供投标人在编制投标文件时参考，招标人不对投标人据此作出的判断和决策负责。</w:t>
      </w:r>
    </w:p>
    <w:p w14:paraId="265F8154">
      <w:pPr>
        <w:spacing w:line="440" w:lineRule="exact"/>
        <w:ind w:firstLine="409" w:firstLineChars="195"/>
        <w:rPr>
          <w:rFonts w:hint="eastAsia"/>
          <w:color w:val="auto"/>
          <w:highlight w:val="none"/>
          <w:lang w:val="en-US"/>
        </w:rPr>
      </w:pPr>
      <w:r>
        <w:rPr>
          <w:rFonts w:hint="eastAsia" w:ascii="宋体" w:hAnsi="Times New Roman" w:eastAsia="宋体" w:cs="Times New Roman"/>
          <w:color w:val="auto"/>
          <w:szCs w:val="21"/>
          <w:highlight w:val="none"/>
          <w:lang w:val="en-US" w:eastAsia="zh-CN"/>
        </w:rPr>
        <w:t>9.5</w:t>
      </w:r>
      <w:r>
        <w:rPr>
          <w:rFonts w:hint="eastAsia" w:ascii="宋体" w:hAnsi="Times New Roman" w:eastAsia="宋体" w:cs="Times New Roman"/>
          <w:color w:val="auto"/>
          <w:szCs w:val="21"/>
          <w:highlight w:val="none"/>
        </w:rPr>
        <w:t>无论投标人是否到施工现场实地踏勘，中标后签订合同时和履约过程中，投标人不得以不完全了解现场情况或现场情况与招标文件描述不一致等为由，提出任何形式的增加工程造价或索赔的要求。</w:t>
      </w:r>
    </w:p>
    <w:p w14:paraId="37666C2C">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default" w:ascii="宋体" w:hAnsi="宋体" w:eastAsia="宋体" w:cs="宋体"/>
          <w:b/>
          <w:bCs w:val="0"/>
          <w:color w:val="auto"/>
          <w:kern w:val="0"/>
          <w:sz w:val="21"/>
          <w:szCs w:val="21"/>
          <w:highlight w:val="none"/>
          <w:u w:color="000000"/>
          <w:lang w:val="en-US" w:eastAsia="zh-CN" w:bidi="ar"/>
        </w:rPr>
        <w:t xml:space="preserve">10. </w:t>
      </w:r>
      <w:r>
        <w:rPr>
          <w:rFonts w:hint="eastAsia" w:ascii="宋体" w:hAnsi="宋体" w:eastAsia="宋体" w:cs="宋体"/>
          <w:b/>
          <w:bCs w:val="0"/>
          <w:color w:val="auto"/>
          <w:kern w:val="0"/>
          <w:sz w:val="21"/>
          <w:szCs w:val="21"/>
          <w:highlight w:val="none"/>
          <w:u w:color="000000"/>
          <w:lang w:val="en-US" w:eastAsia="zh-CN" w:bidi="ar"/>
        </w:rPr>
        <w:t>投标预备会（本项目不采用）</w:t>
      </w:r>
    </w:p>
    <w:p w14:paraId="188BA412">
      <w:pPr>
        <w:spacing w:line="440" w:lineRule="exact"/>
        <w:ind w:firstLine="409" w:firstLineChars="195"/>
        <w:rPr>
          <w:rFonts w:hint="eastAsia" w:ascii="宋体"/>
          <w:color w:val="auto"/>
          <w:szCs w:val="21"/>
          <w:highlight w:val="none"/>
        </w:rPr>
      </w:pPr>
      <w:r>
        <w:rPr>
          <w:rFonts w:hint="eastAsia" w:ascii="宋体"/>
          <w:color w:val="auto"/>
          <w:szCs w:val="21"/>
          <w:highlight w:val="none"/>
        </w:rPr>
        <w:t>10.1投标人须知前附表规定召开投标预备会的，</w:t>
      </w:r>
      <w:r>
        <w:rPr>
          <w:rFonts w:hint="eastAsia" w:ascii="宋体"/>
          <w:color w:val="auto"/>
          <w:szCs w:val="21"/>
          <w:highlight w:val="none"/>
          <w:lang w:val="en-US" w:eastAsia="zh-CN"/>
        </w:rPr>
        <w:t>招标人</w:t>
      </w:r>
      <w:r>
        <w:rPr>
          <w:rFonts w:hint="eastAsia" w:ascii="宋体"/>
          <w:color w:val="auto"/>
          <w:szCs w:val="21"/>
          <w:highlight w:val="none"/>
        </w:rPr>
        <w:t>按投标人须知前附表规定的时间和地点召开投标预备会，澄清投标人提出的问题。</w:t>
      </w:r>
    </w:p>
    <w:p w14:paraId="53DEAF33">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11.联合投标</w:t>
      </w:r>
    </w:p>
    <w:p w14:paraId="199643C1">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auto"/>
          <w:highlight w:val="none"/>
          <w:lang w:val="en-US"/>
        </w:rPr>
      </w:pPr>
      <w:r>
        <w:rPr>
          <w:rFonts w:hint="eastAsia" w:ascii="宋体" w:hAnsi="宋体" w:eastAsia="宋体" w:cs="宋体"/>
          <w:bCs/>
          <w:color w:val="auto"/>
          <w:kern w:val="0"/>
          <w:sz w:val="21"/>
          <w:szCs w:val="21"/>
          <w:highlight w:val="none"/>
          <w:u w:color="000000"/>
          <w:lang w:val="en-US" w:eastAsia="zh-CN" w:bidi="ar"/>
        </w:rPr>
        <w:t xml:space="preserve">11.1 </w:t>
      </w:r>
      <w:r>
        <w:rPr>
          <w:rFonts w:hint="eastAsia" w:ascii="宋体" w:hAnsi="宋体" w:eastAsia="宋体" w:cs="宋体"/>
          <w:color w:val="auto"/>
          <w:kern w:val="0"/>
          <w:sz w:val="21"/>
          <w:szCs w:val="21"/>
          <w:highlight w:val="none"/>
          <w:u w:color="000000"/>
          <w:lang w:val="en-US" w:eastAsia="zh-CN" w:bidi="ar"/>
        </w:rPr>
        <w:t>本次招标</w:t>
      </w:r>
      <w:r>
        <w:rPr>
          <w:rFonts w:hint="eastAsia" w:ascii="宋体" w:hAnsi="宋体" w:eastAsia="宋体" w:cs="宋体"/>
          <w:color w:val="auto"/>
          <w:kern w:val="0"/>
          <w:sz w:val="21"/>
          <w:szCs w:val="21"/>
          <w:highlight w:val="none"/>
          <w:u w:val="single" w:color="000000"/>
          <w:lang w:val="en-US" w:eastAsia="zh-CN" w:bidi="ar"/>
        </w:rPr>
        <w:t>不接受</w:t>
      </w:r>
      <w:r>
        <w:rPr>
          <w:rFonts w:hint="eastAsia" w:ascii="宋体" w:hAnsi="宋体" w:eastAsia="宋体" w:cs="宋体"/>
          <w:color w:val="auto"/>
          <w:kern w:val="0"/>
          <w:sz w:val="21"/>
          <w:szCs w:val="21"/>
          <w:highlight w:val="none"/>
          <w:u w:color="000000"/>
          <w:lang w:val="en-US" w:eastAsia="zh-CN" w:bidi="ar"/>
        </w:rPr>
        <w:t>联合体投标。</w:t>
      </w:r>
    </w:p>
    <w:p w14:paraId="5B9C2573">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12.招标代理费</w:t>
      </w:r>
    </w:p>
    <w:p w14:paraId="5DDF504D">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bCs/>
          <w:color w:val="auto"/>
          <w:kern w:val="0"/>
          <w:sz w:val="21"/>
          <w:szCs w:val="21"/>
          <w:highlight w:val="none"/>
          <w:u w:color="000000"/>
          <w:lang w:val="en-US" w:eastAsia="zh-CN" w:bidi="ar"/>
        </w:rPr>
        <w:t xml:space="preserve">12.1 </w:t>
      </w:r>
      <w:r>
        <w:rPr>
          <w:rFonts w:hint="eastAsia" w:ascii="宋体" w:hAnsi="宋体" w:eastAsia="宋体" w:cs="宋体"/>
          <w:color w:val="auto"/>
          <w:kern w:val="0"/>
          <w:sz w:val="21"/>
          <w:szCs w:val="21"/>
          <w:highlight w:val="none"/>
          <w:u w:color="000000"/>
          <w:lang w:val="en-US" w:eastAsia="zh-CN" w:bidi="ar"/>
        </w:rPr>
        <w:t>本项目的招标代理费详见投标人须知前附表。</w:t>
      </w:r>
    </w:p>
    <w:p w14:paraId="6CB500F6">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13.投标人应注意的事项</w:t>
      </w:r>
    </w:p>
    <w:p w14:paraId="74C0D6C2">
      <w:pPr>
        <w:spacing w:line="440" w:lineRule="exact"/>
        <w:ind w:firstLine="409" w:firstLineChars="195"/>
        <w:rPr>
          <w:rFonts w:hint="eastAsia" w:ascii="宋体"/>
          <w:color w:val="auto"/>
          <w:szCs w:val="21"/>
          <w:highlight w:val="none"/>
        </w:rPr>
      </w:pPr>
      <w:bookmarkStart w:id="84" w:name="_Toc24655"/>
      <w:bookmarkEnd w:id="84"/>
      <w:bookmarkStart w:id="85" w:name="_Toc10668_WPSOffice_Level3"/>
      <w:bookmarkEnd w:id="85"/>
      <w:r>
        <w:rPr>
          <w:rFonts w:hint="eastAsia" w:ascii="宋体"/>
          <w:color w:val="auto"/>
          <w:szCs w:val="21"/>
          <w:highlight w:val="none"/>
        </w:rPr>
        <w:t>13.1投标人一旦按规定参加投标，即被认为接受了本招标文件中的所有条件和规定。投标人必须严格按招标文件的要求编制投标文件，以便评委审核。否则，由此产生的一切后果由投标人承担。</w:t>
      </w:r>
    </w:p>
    <w:p w14:paraId="424A39A9">
      <w:pPr>
        <w:spacing w:line="440" w:lineRule="exact"/>
        <w:ind w:firstLine="409" w:firstLineChars="195"/>
        <w:rPr>
          <w:rFonts w:hint="eastAsia" w:ascii="宋体"/>
          <w:color w:val="auto"/>
          <w:szCs w:val="21"/>
          <w:highlight w:val="none"/>
        </w:rPr>
      </w:pPr>
      <w:r>
        <w:rPr>
          <w:rFonts w:hint="eastAsia" w:ascii="宋体"/>
          <w:color w:val="auto"/>
          <w:szCs w:val="21"/>
          <w:highlight w:val="none"/>
        </w:rPr>
        <w:t>13.2投标人对采购内容中规定的技术参数、规格、数量和要求等必须满足招标文件的相关要求。</w:t>
      </w:r>
    </w:p>
    <w:p w14:paraId="03A4BD68">
      <w:pPr>
        <w:spacing w:line="440" w:lineRule="exact"/>
        <w:ind w:firstLine="409" w:firstLineChars="195"/>
        <w:rPr>
          <w:rFonts w:hint="eastAsia" w:ascii="宋体"/>
          <w:color w:val="auto"/>
          <w:szCs w:val="21"/>
          <w:highlight w:val="none"/>
        </w:rPr>
      </w:pPr>
      <w:r>
        <w:rPr>
          <w:rFonts w:hint="eastAsia" w:ascii="宋体"/>
          <w:color w:val="auto"/>
          <w:szCs w:val="21"/>
          <w:highlight w:val="none"/>
        </w:rPr>
        <w:t>13.</w:t>
      </w:r>
      <w:r>
        <w:rPr>
          <w:rFonts w:hint="eastAsia" w:ascii="宋体"/>
          <w:color w:val="auto"/>
          <w:szCs w:val="21"/>
          <w:highlight w:val="none"/>
          <w:lang w:val="en-US" w:eastAsia="zh-CN"/>
        </w:rPr>
        <w:t>3</w:t>
      </w:r>
      <w:r>
        <w:rPr>
          <w:rFonts w:hint="eastAsia" w:ascii="宋体"/>
          <w:color w:val="auto"/>
          <w:szCs w:val="21"/>
          <w:highlight w:val="none"/>
        </w:rPr>
        <w:t xml:space="preserve"> 单位负责人为同一人或者存在直接控股、管理关系的不同</w:t>
      </w:r>
      <w:r>
        <w:rPr>
          <w:rFonts w:hint="eastAsia" w:ascii="宋体"/>
          <w:color w:val="auto"/>
          <w:szCs w:val="21"/>
          <w:highlight w:val="none"/>
          <w:lang w:eastAsia="zh-CN"/>
        </w:rPr>
        <w:t>投标人</w:t>
      </w:r>
      <w:r>
        <w:rPr>
          <w:rFonts w:hint="eastAsia" w:ascii="宋体"/>
          <w:color w:val="auto"/>
          <w:szCs w:val="21"/>
          <w:highlight w:val="none"/>
        </w:rPr>
        <w:t>，不得参加同一合同项下的采购活动。</w:t>
      </w:r>
    </w:p>
    <w:p w14:paraId="5C0E54DC">
      <w:pPr>
        <w:spacing w:line="440" w:lineRule="exact"/>
        <w:ind w:firstLine="409" w:firstLineChars="195"/>
        <w:rPr>
          <w:rFonts w:hint="eastAsia" w:ascii="宋体"/>
          <w:color w:val="auto"/>
          <w:szCs w:val="21"/>
          <w:highlight w:val="none"/>
        </w:rPr>
      </w:pPr>
      <w:r>
        <w:rPr>
          <w:rFonts w:hint="eastAsia" w:ascii="宋体"/>
          <w:color w:val="auto"/>
          <w:szCs w:val="21"/>
          <w:highlight w:val="none"/>
        </w:rPr>
        <w:t>13.</w:t>
      </w:r>
      <w:r>
        <w:rPr>
          <w:rFonts w:hint="eastAsia" w:ascii="宋体"/>
          <w:color w:val="auto"/>
          <w:szCs w:val="21"/>
          <w:highlight w:val="none"/>
          <w:lang w:val="en-US" w:eastAsia="zh-CN"/>
        </w:rPr>
        <w:t>4</w:t>
      </w:r>
      <w:r>
        <w:rPr>
          <w:rFonts w:hint="eastAsia" w:ascii="宋体"/>
          <w:color w:val="auto"/>
          <w:szCs w:val="21"/>
          <w:highlight w:val="none"/>
        </w:rPr>
        <w:t>投标人被视为充分熟悉本招标项目所在地的与履行合同有关的各种情况，包括但不限于：</w:t>
      </w:r>
    </w:p>
    <w:p w14:paraId="47C137EB">
      <w:pPr>
        <w:spacing w:line="440" w:lineRule="exact"/>
        <w:ind w:firstLine="409" w:firstLineChars="195"/>
        <w:rPr>
          <w:rFonts w:hint="eastAsia" w:ascii="宋体"/>
          <w:color w:val="auto"/>
          <w:szCs w:val="21"/>
          <w:highlight w:val="none"/>
        </w:rPr>
      </w:pPr>
      <w:r>
        <w:rPr>
          <w:rFonts w:hint="eastAsia" w:ascii="宋体"/>
          <w:color w:val="auto"/>
          <w:szCs w:val="21"/>
          <w:highlight w:val="none"/>
        </w:rPr>
        <w:t>（1）国家对本次投标货物和服务的生产、安装调试、验收、维修等有关法律、法规及行业管理标准；</w:t>
      </w:r>
    </w:p>
    <w:p w14:paraId="6DF0A25B">
      <w:pPr>
        <w:spacing w:line="440" w:lineRule="exact"/>
        <w:ind w:firstLine="409" w:firstLineChars="195"/>
        <w:rPr>
          <w:rFonts w:hint="eastAsia" w:ascii="宋体"/>
          <w:color w:val="auto"/>
          <w:szCs w:val="21"/>
          <w:highlight w:val="none"/>
        </w:rPr>
      </w:pPr>
      <w:r>
        <w:rPr>
          <w:rFonts w:hint="eastAsia" w:ascii="宋体"/>
          <w:color w:val="auto"/>
          <w:szCs w:val="21"/>
          <w:highlight w:val="none"/>
        </w:rPr>
        <w:t>（2）安徽省及滁州市等有关管理部门的相关规定；</w:t>
      </w:r>
    </w:p>
    <w:p w14:paraId="71F8EB8B">
      <w:pPr>
        <w:spacing w:line="440" w:lineRule="exact"/>
        <w:ind w:firstLine="409" w:firstLineChars="195"/>
        <w:rPr>
          <w:rFonts w:hint="eastAsia" w:ascii="宋体"/>
          <w:color w:val="auto"/>
          <w:szCs w:val="21"/>
          <w:highlight w:val="none"/>
        </w:rPr>
      </w:pPr>
      <w:r>
        <w:rPr>
          <w:rFonts w:hint="eastAsia" w:ascii="宋体"/>
          <w:color w:val="auto"/>
          <w:szCs w:val="21"/>
          <w:highlight w:val="none"/>
        </w:rPr>
        <w:t>（3）招标人的相关场地情况、基础建设、电力供应情况及相关设计标准。</w:t>
      </w:r>
    </w:p>
    <w:p w14:paraId="5AC4D613">
      <w:pPr>
        <w:spacing w:line="440" w:lineRule="exact"/>
        <w:ind w:firstLine="409" w:firstLineChars="195"/>
        <w:rPr>
          <w:rFonts w:hint="eastAsia" w:ascii="宋体"/>
          <w:color w:val="auto"/>
          <w:szCs w:val="21"/>
          <w:highlight w:val="none"/>
        </w:rPr>
      </w:pPr>
      <w:r>
        <w:rPr>
          <w:rFonts w:hint="eastAsia" w:ascii="宋体"/>
          <w:color w:val="auto"/>
          <w:szCs w:val="21"/>
          <w:highlight w:val="none"/>
        </w:rPr>
        <w:t>本招标文件不再对上述情况进行描述。</w:t>
      </w:r>
    </w:p>
    <w:p w14:paraId="60B234DE">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14.保密</w:t>
      </w:r>
    </w:p>
    <w:p w14:paraId="2E1D6A97">
      <w:pPr>
        <w:spacing w:line="400" w:lineRule="exact"/>
        <w:ind w:firstLine="315" w:firstLineChars="150"/>
        <w:rPr>
          <w:rFonts w:hint="eastAsia" w:ascii="宋体"/>
          <w:color w:val="auto"/>
          <w:szCs w:val="21"/>
          <w:highlight w:val="none"/>
        </w:rPr>
      </w:pPr>
      <w:r>
        <w:rPr>
          <w:rFonts w:hint="eastAsia" w:ascii="宋体"/>
          <w:color w:val="auto"/>
          <w:szCs w:val="21"/>
          <w:highlight w:val="none"/>
        </w:rPr>
        <w:t xml:space="preserve">参与招标投标活动的各方应对招标文件和投标文件中的商业和技术等秘密保密，违者应对由此造成的后果承担法律责任。 </w:t>
      </w:r>
    </w:p>
    <w:p w14:paraId="04A9461D">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color w:val="auto"/>
          <w:sz w:val="24"/>
          <w:szCs w:val="24"/>
          <w:highlight w:val="none"/>
          <w:lang w:val="en-US"/>
        </w:rPr>
      </w:pPr>
      <w:r>
        <w:rPr>
          <w:rFonts w:hint="eastAsia" w:ascii="宋体" w:hAnsi="宋体" w:eastAsia="宋体" w:cs="宋体"/>
          <w:b/>
          <w:bCs w:val="0"/>
          <w:color w:val="auto"/>
          <w:kern w:val="0"/>
          <w:sz w:val="24"/>
          <w:szCs w:val="24"/>
          <w:highlight w:val="none"/>
          <w:u w:color="000000"/>
          <w:lang w:val="en-US" w:eastAsia="zh-CN" w:bidi="ar"/>
        </w:rPr>
        <w:t>（二）招标文件</w:t>
      </w:r>
    </w:p>
    <w:p w14:paraId="2A7E08B4">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15.招标文件的编制依据</w:t>
      </w:r>
    </w:p>
    <w:p w14:paraId="4B540CFF">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黑体" w:hAnsi="宋体" w:eastAsia="黑体" w:cs="宋体"/>
          <w:b/>
          <w:bCs w:val="0"/>
          <w:color w:val="auto"/>
          <w:highlight w:val="none"/>
          <w:lang w:val="en-US"/>
        </w:rPr>
      </w:pPr>
      <w:r>
        <w:rPr>
          <w:rFonts w:hint="eastAsia" w:ascii="宋体" w:hAnsi="宋体" w:eastAsia="宋体" w:cs="宋体"/>
          <w:color w:val="auto"/>
          <w:kern w:val="0"/>
          <w:sz w:val="21"/>
          <w:szCs w:val="21"/>
          <w:highlight w:val="none"/>
          <w:u w:color="000000"/>
          <w:lang w:val="en-US" w:eastAsia="zh-CN" w:bidi="ar"/>
        </w:rPr>
        <w:t>根据《中华人民共和国招标投标法》、《中华人民共和国招标投标法实施条例》和《中华人民共和国民法典》</w:t>
      </w:r>
      <w:r>
        <w:rPr>
          <w:rFonts w:hint="eastAsia" w:ascii="宋体" w:hAnsi="宋体" w:eastAsia="宋体" w:cs="宋体"/>
          <w:color w:val="auto"/>
          <w:spacing w:val="-2"/>
          <w:kern w:val="0"/>
          <w:sz w:val="21"/>
          <w:szCs w:val="21"/>
          <w:highlight w:val="none"/>
          <w:u w:color="000000"/>
          <w:lang w:val="en-US" w:eastAsia="zh-CN" w:bidi="ar"/>
        </w:rPr>
        <w:t>等相关法律法规和规章及部、省、市级规范性文件的规定，编制本招标文件。</w:t>
      </w:r>
    </w:p>
    <w:p w14:paraId="1C216F32">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16.招标文件的组成</w:t>
      </w:r>
    </w:p>
    <w:p w14:paraId="6C676781">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16.1 招标文件包括内容：</w:t>
      </w:r>
    </w:p>
    <w:p w14:paraId="61B36A0C">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第一章  招标公告</w:t>
      </w:r>
    </w:p>
    <w:p w14:paraId="6580E6AE">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第二章  投标须知</w:t>
      </w:r>
    </w:p>
    <w:p w14:paraId="21BFA46F">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第三章  评标办法</w:t>
      </w:r>
    </w:p>
    <w:p w14:paraId="00E53792">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 xml:space="preserve">第四章  </w:t>
      </w:r>
      <w:r>
        <w:rPr>
          <w:rFonts w:hint="eastAsia" w:ascii="宋体" w:cs="宋体"/>
          <w:color w:val="auto"/>
          <w:szCs w:val="21"/>
          <w:highlight w:val="none"/>
          <w:lang w:val="en-US" w:eastAsia="zh-CN"/>
        </w:rPr>
        <w:t>采购需求</w:t>
      </w:r>
    </w:p>
    <w:p w14:paraId="355012D8">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第五章  合同条款及格式</w:t>
      </w:r>
    </w:p>
    <w:p w14:paraId="5D8FBF74">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第六章  投标文件格式文本</w:t>
      </w:r>
    </w:p>
    <w:p w14:paraId="4CEC566D">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第七章  招标人、招标代理机构对本文件的确认</w:t>
      </w:r>
    </w:p>
    <w:p w14:paraId="7AF1FAE6">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16.2 除16.1内容外，招标答疑亦为招标文件的组成部分，对招标人和投标人起约束作用。</w:t>
      </w:r>
    </w:p>
    <w:p w14:paraId="0F53CA42">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Times New Roman" w:eastAsia="宋体" w:cs="Times New Roman"/>
          <w:color w:val="auto"/>
          <w:szCs w:val="21"/>
          <w:highlight w:val="none"/>
          <w:lang w:eastAsia="zh-CN"/>
        </w:rPr>
      </w:pPr>
      <w:r>
        <w:rPr>
          <w:rFonts w:hint="eastAsia" w:ascii="宋体" w:hAnsi="Times New Roman" w:eastAsia="宋体" w:cs="Times New Roman"/>
          <w:color w:val="auto"/>
          <w:szCs w:val="21"/>
          <w:highlight w:val="none"/>
        </w:rPr>
        <w:t>16.3投标人应仔细阅读和检查招标文件的全部内容。如发现缺页或附件不全，应及时向招标人提出，以便补齐</w:t>
      </w:r>
      <w:r>
        <w:rPr>
          <w:rFonts w:hint="eastAsia" w:ascii="宋体" w:hAnsi="Times New Roman" w:eastAsia="宋体" w:cs="Times New Roman"/>
          <w:color w:val="auto"/>
          <w:szCs w:val="21"/>
          <w:highlight w:val="none"/>
          <w:lang w:eastAsia="zh-CN"/>
        </w:rPr>
        <w:t>。</w:t>
      </w:r>
    </w:p>
    <w:p w14:paraId="0108F426">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color w:val="auto"/>
          <w:szCs w:val="21"/>
          <w:highlight w:val="none"/>
        </w:rPr>
      </w:pPr>
      <w:r>
        <w:rPr>
          <w:rFonts w:hint="eastAsia" w:ascii="宋体" w:hAnsi="Times New Roman" w:eastAsia="宋体" w:cs="Times New Roman"/>
          <w:color w:val="auto"/>
          <w:szCs w:val="21"/>
          <w:highlight w:val="none"/>
        </w:rPr>
        <w:t>16.4 当招标文件、招标文件的澄清或修改等在同一内容的表述上不一致时，以最后发出的文件为准。</w:t>
      </w:r>
    </w:p>
    <w:p w14:paraId="75177388">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17.招标文件的异议、澄清</w:t>
      </w:r>
    </w:p>
    <w:p w14:paraId="170B6F44">
      <w:pPr>
        <w:spacing w:line="440" w:lineRule="exact"/>
        <w:ind w:firstLine="420" w:firstLineChars="200"/>
        <w:rPr>
          <w:rFonts w:hint="eastAsia" w:ascii="宋体" w:hAnsi="Times New Roman" w:eastAsia="宋体" w:cs="Times New Roman"/>
          <w:bCs/>
          <w:color w:val="auto"/>
          <w:szCs w:val="21"/>
          <w:highlight w:val="none"/>
        </w:rPr>
      </w:pPr>
      <w:r>
        <w:rPr>
          <w:rFonts w:hint="eastAsia" w:ascii="宋体" w:hAnsi="宋体" w:eastAsia="宋体" w:cs="宋体"/>
          <w:color w:val="auto"/>
          <w:kern w:val="0"/>
          <w:sz w:val="21"/>
          <w:szCs w:val="21"/>
          <w:highlight w:val="none"/>
          <w:u w:color="000000"/>
          <w:lang w:val="en-US" w:eastAsia="zh-CN" w:bidi="ar"/>
        </w:rPr>
        <w:t xml:space="preserve">17.1 </w:t>
      </w:r>
      <w:r>
        <w:rPr>
          <w:rFonts w:hint="eastAsia" w:ascii="宋体" w:hAnsi="Times New Roman" w:eastAsia="宋体" w:cs="Times New Roman"/>
          <w:bCs/>
          <w:color w:val="auto"/>
          <w:szCs w:val="21"/>
          <w:highlight w:val="none"/>
        </w:rPr>
        <w:t>投标人或其他利害关系人投标人应仔细阅读和检查招标文件的全部内容，对招标文件有异议的，应在投标人须知前附表规定的书面形式提出。招标人将在收到异议之日起3日内作出答复；作出答复前，将暂停招标投标活动。</w:t>
      </w:r>
    </w:p>
    <w:p w14:paraId="5887848F">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auto"/>
          <w:highlight w:val="none"/>
          <w:lang w:val="en-US"/>
        </w:rPr>
      </w:pPr>
      <w:r>
        <w:rPr>
          <w:rFonts w:hint="eastAsia" w:ascii="宋体" w:hAnsi="宋体" w:eastAsia="宋体" w:cs="宋体"/>
          <w:bCs/>
          <w:color w:val="auto"/>
          <w:kern w:val="0"/>
          <w:sz w:val="21"/>
          <w:szCs w:val="21"/>
          <w:highlight w:val="none"/>
          <w:u w:color="000000"/>
          <w:lang w:val="en-US" w:eastAsia="zh-CN" w:bidi="ar"/>
        </w:rPr>
        <w:t>17.2 投标人应在投标截止时间前关注原采购信息发布媒体上有关本项目有无变更公告，如不及时查看造成后果由投标人自负。</w:t>
      </w:r>
    </w:p>
    <w:p w14:paraId="22D3825D">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18.招标文件的发出</w:t>
      </w:r>
    </w:p>
    <w:p w14:paraId="620F9D52">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auto"/>
          <w:highlight w:val="none"/>
          <w:lang w:val="en-US"/>
        </w:rPr>
      </w:pPr>
      <w:r>
        <w:rPr>
          <w:rFonts w:hint="eastAsia" w:ascii="宋体" w:hAnsi="宋体" w:eastAsia="宋体" w:cs="宋体"/>
          <w:bCs/>
          <w:color w:val="auto"/>
          <w:kern w:val="0"/>
          <w:sz w:val="21"/>
          <w:szCs w:val="21"/>
          <w:highlight w:val="none"/>
          <w:u w:color="000000"/>
          <w:lang w:val="en-US" w:eastAsia="zh-CN" w:bidi="ar"/>
        </w:rPr>
        <w:t>18.1招标文件、招标文件的澄清、修改、补充及招标答疑等均在</w:t>
      </w:r>
      <w:r>
        <w:rPr>
          <w:rFonts w:hint="eastAsia" w:ascii="宋体" w:hAnsi="宋体" w:eastAsia="宋体" w:cs="宋体"/>
          <w:color w:val="auto"/>
          <w:kern w:val="0"/>
          <w:sz w:val="21"/>
          <w:szCs w:val="21"/>
          <w:highlight w:val="none"/>
          <w:u w:color="000000"/>
          <w:lang w:val="en-US" w:eastAsia="zh-CN" w:bidi="ar"/>
        </w:rPr>
        <w:t>滁州市滁宁城际铁路开发建设有限公司网站（http://czctgs.cn/）</w:t>
      </w:r>
      <w:r>
        <w:rPr>
          <w:rFonts w:hint="eastAsia" w:ascii="宋体" w:hAnsi="宋体" w:eastAsia="宋体" w:cs="宋体"/>
          <w:bCs/>
          <w:color w:val="auto"/>
          <w:kern w:val="0"/>
          <w:sz w:val="21"/>
          <w:szCs w:val="21"/>
          <w:highlight w:val="none"/>
          <w:u w:color="000000"/>
          <w:lang w:val="en-US" w:eastAsia="zh-CN" w:bidi="ar"/>
        </w:rPr>
        <w:t>发出。</w:t>
      </w:r>
    </w:p>
    <w:p w14:paraId="5E418634">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bookmarkStart w:id="86" w:name="_Toc1549_WPSOffice_Level3"/>
      <w:bookmarkEnd w:id="86"/>
      <w:bookmarkStart w:id="87" w:name="_Toc9710"/>
      <w:r>
        <w:rPr>
          <w:rFonts w:hint="eastAsia" w:ascii="宋体" w:hAnsi="宋体" w:eastAsia="宋体" w:cs="宋体"/>
          <w:b/>
          <w:bCs w:val="0"/>
          <w:color w:val="auto"/>
          <w:kern w:val="0"/>
          <w:sz w:val="21"/>
          <w:szCs w:val="21"/>
          <w:highlight w:val="none"/>
          <w:u w:color="000000"/>
          <w:lang w:val="en-US" w:eastAsia="zh-CN" w:bidi="ar"/>
        </w:rPr>
        <w:t>19.样品</w:t>
      </w:r>
      <w:bookmarkEnd w:id="87"/>
    </w:p>
    <w:p w14:paraId="1B7F09FD">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auto"/>
          <w:kern w:val="0"/>
          <w:sz w:val="21"/>
          <w:szCs w:val="21"/>
          <w:highlight w:val="none"/>
          <w:u w:color="000000"/>
          <w:lang w:val="en-US" w:eastAsia="zh-CN" w:bidi="ar"/>
        </w:rPr>
      </w:pPr>
      <w:r>
        <w:rPr>
          <w:rFonts w:hint="eastAsia" w:ascii="宋体" w:hAnsi="宋体" w:eastAsia="宋体" w:cs="宋体"/>
          <w:bCs/>
          <w:color w:val="auto"/>
          <w:kern w:val="0"/>
          <w:sz w:val="21"/>
          <w:szCs w:val="21"/>
          <w:highlight w:val="none"/>
          <w:u w:color="000000"/>
          <w:lang w:val="en-US" w:eastAsia="zh-CN" w:bidi="ar"/>
        </w:rPr>
        <w:t>19.1本项目无需提供样品。</w:t>
      </w:r>
    </w:p>
    <w:p w14:paraId="514E0097">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color w:val="auto"/>
          <w:sz w:val="24"/>
          <w:szCs w:val="24"/>
          <w:highlight w:val="none"/>
          <w:lang w:val="en-US"/>
        </w:rPr>
      </w:pPr>
      <w:r>
        <w:rPr>
          <w:rFonts w:hint="eastAsia" w:ascii="宋体" w:hAnsi="宋体" w:eastAsia="宋体" w:cs="宋体"/>
          <w:b/>
          <w:bCs w:val="0"/>
          <w:color w:val="auto"/>
          <w:kern w:val="0"/>
          <w:sz w:val="24"/>
          <w:szCs w:val="24"/>
          <w:highlight w:val="none"/>
          <w:u w:color="000000"/>
          <w:lang w:val="en-US" w:eastAsia="zh-CN" w:bidi="ar"/>
        </w:rPr>
        <w:t>（三）投标文件的编制</w:t>
      </w:r>
    </w:p>
    <w:p w14:paraId="04C401BD">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20.投标的语言及度量衡单位</w:t>
      </w:r>
    </w:p>
    <w:p w14:paraId="082664F1">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auto"/>
          <w:kern w:val="0"/>
          <w:sz w:val="21"/>
          <w:szCs w:val="21"/>
          <w:highlight w:val="none"/>
          <w:u w:color="000000"/>
          <w:lang w:val="en-US" w:eastAsia="zh-CN" w:bidi="ar"/>
        </w:rPr>
      </w:pPr>
      <w:r>
        <w:rPr>
          <w:rFonts w:hint="eastAsia" w:ascii="宋体" w:hAnsi="宋体" w:eastAsia="宋体" w:cs="宋体"/>
          <w:bCs/>
          <w:color w:val="auto"/>
          <w:kern w:val="0"/>
          <w:sz w:val="21"/>
          <w:szCs w:val="21"/>
          <w:highlight w:val="none"/>
          <w:u w:color="000000"/>
          <w:lang w:val="en-US" w:eastAsia="zh-CN" w:bidi="ar"/>
        </w:rPr>
        <w:t>20.1投标人的投标文件、以及投标人与招标人就投标的所有往来函电，均须使用简体中文。</w:t>
      </w:r>
    </w:p>
    <w:p w14:paraId="27BC4278">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auto"/>
          <w:kern w:val="0"/>
          <w:sz w:val="21"/>
          <w:szCs w:val="21"/>
          <w:highlight w:val="none"/>
          <w:u w:color="000000"/>
          <w:lang w:val="en-US" w:eastAsia="zh-CN" w:bidi="ar"/>
        </w:rPr>
      </w:pPr>
      <w:r>
        <w:rPr>
          <w:rFonts w:hint="eastAsia" w:ascii="宋体" w:hAnsi="宋体" w:eastAsia="宋体" w:cs="宋体"/>
          <w:bCs/>
          <w:color w:val="auto"/>
          <w:kern w:val="0"/>
          <w:sz w:val="21"/>
          <w:szCs w:val="21"/>
          <w:highlight w:val="none"/>
          <w:u w:color="000000"/>
          <w:lang w:val="en-US" w:eastAsia="zh-CN" w:bidi="ar"/>
        </w:rPr>
        <w:t>20.2除招标文件中另有规定外，投标文件所使用的度量衡均须采用法定计量单位。</w:t>
      </w:r>
    </w:p>
    <w:p w14:paraId="6902AFBA">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21.投标文件的组成</w:t>
      </w:r>
    </w:p>
    <w:p w14:paraId="7EA8AE39">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auto"/>
          <w:kern w:val="0"/>
          <w:sz w:val="21"/>
          <w:szCs w:val="21"/>
          <w:highlight w:val="none"/>
          <w:u w:color="000000"/>
          <w:lang w:val="en-US" w:eastAsia="zh-CN" w:bidi="ar"/>
        </w:rPr>
      </w:pPr>
      <w:r>
        <w:rPr>
          <w:rFonts w:hint="eastAsia" w:ascii="宋体" w:hAnsi="宋体" w:eastAsia="宋体" w:cs="宋体"/>
          <w:bCs/>
          <w:color w:val="auto"/>
          <w:kern w:val="0"/>
          <w:sz w:val="21"/>
          <w:szCs w:val="21"/>
          <w:highlight w:val="none"/>
          <w:u w:color="000000"/>
          <w:lang w:val="en-US" w:eastAsia="zh-CN" w:bidi="ar"/>
        </w:rPr>
        <w:t>21.1投标文件</w:t>
      </w:r>
      <w:r>
        <w:rPr>
          <w:rFonts w:hint="default" w:ascii="宋体" w:hAnsi="宋体" w:eastAsia="宋体" w:cs="宋体"/>
          <w:bCs/>
          <w:color w:val="auto"/>
          <w:kern w:val="0"/>
          <w:sz w:val="21"/>
          <w:szCs w:val="21"/>
          <w:highlight w:val="none"/>
          <w:u w:color="000000"/>
          <w:lang w:val="en-US" w:eastAsia="zh-CN" w:bidi="ar"/>
        </w:rPr>
        <w:t>须</w:t>
      </w:r>
      <w:r>
        <w:rPr>
          <w:rFonts w:hint="eastAsia" w:ascii="宋体" w:hAnsi="宋体" w:eastAsia="宋体" w:cs="宋体"/>
          <w:bCs/>
          <w:color w:val="auto"/>
          <w:kern w:val="0"/>
          <w:sz w:val="21"/>
          <w:szCs w:val="21"/>
          <w:highlight w:val="none"/>
          <w:u w:color="000000"/>
          <w:lang w:val="en-US" w:eastAsia="zh-CN" w:bidi="ar"/>
        </w:rPr>
        <w:t>签字盖章完毕后扫描成一个连续性的整体加密PDF格式文件。</w:t>
      </w:r>
    </w:p>
    <w:p w14:paraId="77FA7B74">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auto"/>
          <w:kern w:val="0"/>
          <w:sz w:val="21"/>
          <w:szCs w:val="21"/>
          <w:highlight w:val="none"/>
          <w:u w:color="000000"/>
          <w:lang w:val="en-US" w:eastAsia="zh-CN" w:bidi="ar"/>
        </w:rPr>
      </w:pPr>
      <w:r>
        <w:rPr>
          <w:rFonts w:hint="eastAsia" w:ascii="宋体" w:hAnsi="宋体" w:eastAsia="宋体" w:cs="宋体"/>
          <w:bCs/>
          <w:color w:val="auto"/>
          <w:kern w:val="0"/>
          <w:sz w:val="21"/>
          <w:szCs w:val="21"/>
          <w:highlight w:val="none"/>
          <w:u w:color="000000"/>
          <w:lang w:val="en-US" w:eastAsia="zh-CN" w:bidi="ar"/>
        </w:rPr>
        <w:t>21.2投标文件的编制</w:t>
      </w:r>
    </w:p>
    <w:p w14:paraId="0DD3EC47">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auto"/>
          <w:kern w:val="0"/>
          <w:sz w:val="21"/>
          <w:szCs w:val="21"/>
          <w:highlight w:val="none"/>
          <w:u w:color="000000"/>
          <w:lang w:val="en-US" w:eastAsia="zh-CN" w:bidi="ar"/>
        </w:rPr>
      </w:pPr>
      <w:r>
        <w:rPr>
          <w:rFonts w:hint="eastAsia" w:ascii="宋体" w:hAnsi="宋体" w:eastAsia="宋体" w:cs="宋体"/>
          <w:bCs/>
          <w:color w:val="auto"/>
          <w:kern w:val="0"/>
          <w:sz w:val="21"/>
          <w:szCs w:val="21"/>
          <w:highlight w:val="none"/>
          <w:u w:color="000000"/>
          <w:lang w:val="en-US" w:eastAsia="zh-CN" w:bidi="ar"/>
        </w:rPr>
        <w:t>（1）投标文件应按第六章“投标文件格式文本”进行编写，如有必要，可以增加附页，作为投标文件的组成部分。</w:t>
      </w:r>
    </w:p>
    <w:p w14:paraId="1ED397AE">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22.投标报价</w:t>
      </w:r>
    </w:p>
    <w:p w14:paraId="4D90F91D">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auto"/>
          <w:kern w:val="0"/>
          <w:sz w:val="21"/>
          <w:szCs w:val="21"/>
          <w:highlight w:val="none"/>
          <w:u w:color="000000"/>
          <w:lang w:val="en-US" w:eastAsia="zh-CN" w:bidi="ar"/>
        </w:rPr>
      </w:pPr>
      <w:r>
        <w:rPr>
          <w:rFonts w:hint="eastAsia" w:ascii="宋体" w:hAnsi="宋体" w:eastAsia="宋体" w:cs="宋体"/>
          <w:bCs/>
          <w:color w:val="auto"/>
          <w:kern w:val="0"/>
          <w:sz w:val="21"/>
          <w:szCs w:val="21"/>
          <w:highlight w:val="none"/>
          <w:u w:color="000000"/>
          <w:lang w:val="en-US" w:eastAsia="zh-CN" w:bidi="ar"/>
        </w:rPr>
        <w:t>22.1投标报价文件中的单价和总价全部采用人民币表示。</w:t>
      </w:r>
    </w:p>
    <w:p w14:paraId="21B32079">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auto"/>
          <w:kern w:val="0"/>
          <w:sz w:val="21"/>
          <w:szCs w:val="21"/>
          <w:highlight w:val="none"/>
          <w:u w:color="000000"/>
          <w:lang w:val="en-US" w:eastAsia="zh-CN" w:bidi="ar"/>
        </w:rPr>
      </w:pPr>
      <w:r>
        <w:rPr>
          <w:rFonts w:hint="eastAsia" w:ascii="宋体" w:hAnsi="宋体" w:eastAsia="宋体" w:cs="宋体"/>
          <w:bCs/>
          <w:color w:val="auto"/>
          <w:kern w:val="0"/>
          <w:sz w:val="21"/>
          <w:szCs w:val="21"/>
          <w:highlight w:val="none"/>
          <w:u w:color="000000"/>
          <w:lang w:val="en-US" w:eastAsia="zh-CN" w:bidi="ar"/>
        </w:rPr>
        <w:t>22.2投标人只允许有一个方案、一个报价。</w:t>
      </w:r>
    </w:p>
    <w:p w14:paraId="6ACA085A">
      <w:pPr>
        <w:spacing w:line="420" w:lineRule="exact"/>
        <w:ind w:left="10" w:right="-94" w:rightChars="-45" w:firstLine="420" w:firstLineChars="200"/>
        <w:rPr>
          <w:rFonts w:hint="eastAsia" w:ascii="宋体" w:hAnsi="宋体" w:cs="宋体"/>
          <w:color w:val="auto"/>
          <w:szCs w:val="21"/>
          <w:highlight w:val="none"/>
        </w:rPr>
      </w:pPr>
      <w:r>
        <w:rPr>
          <w:rFonts w:hint="eastAsia" w:ascii="宋体" w:hAnsi="宋体" w:eastAsia="宋体" w:cs="宋体"/>
          <w:bCs/>
          <w:color w:val="auto"/>
          <w:kern w:val="0"/>
          <w:sz w:val="21"/>
          <w:szCs w:val="21"/>
          <w:highlight w:val="none"/>
          <w:u w:color="000000"/>
          <w:lang w:val="en-US" w:eastAsia="zh-CN" w:bidi="ar"/>
        </w:rPr>
        <w:t>22.3投标报价包括完成本项目全部供货及服务的一切费用：</w:t>
      </w:r>
      <w:r>
        <w:rPr>
          <w:rFonts w:hint="eastAsia" w:ascii="宋体" w:hAnsi="宋体" w:cs="宋体"/>
          <w:color w:val="auto"/>
          <w:szCs w:val="21"/>
          <w:highlight w:val="none"/>
        </w:rPr>
        <w:t>投标报价包含完成本次招标范围内的</w:t>
      </w:r>
      <w:r>
        <w:rPr>
          <w:rFonts w:hint="eastAsia" w:ascii="宋体" w:hAnsi="宋体" w:cs="宋体"/>
          <w:color w:val="auto"/>
          <w:szCs w:val="21"/>
          <w:highlight w:val="none"/>
          <w:lang w:val="en-US" w:eastAsia="zh-CN"/>
        </w:rPr>
        <w:t>设计</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施工</w:t>
      </w:r>
      <w:r>
        <w:rPr>
          <w:rFonts w:hint="eastAsia" w:ascii="宋体" w:hAnsi="宋体" w:cs="宋体"/>
          <w:color w:val="auto"/>
          <w:szCs w:val="21"/>
          <w:highlight w:val="none"/>
        </w:rPr>
        <w:t>等所需的全部人员费用（如人员工资、保险、加班、差旅等一切费用）、设备费用、材料费用、机械费、报告编制费、专家评审费、招标代理费、会务费、管理费、利润、国家对征收的各种税费及完成本项目服务所需的所有的费用，招标人不再另行支付。</w:t>
      </w:r>
    </w:p>
    <w:p w14:paraId="7E64935C">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auto"/>
          <w:kern w:val="0"/>
          <w:sz w:val="21"/>
          <w:szCs w:val="21"/>
          <w:highlight w:val="none"/>
          <w:u w:color="000000"/>
          <w:lang w:val="en-US" w:eastAsia="zh-CN" w:bidi="ar"/>
        </w:rPr>
      </w:pPr>
      <w:r>
        <w:rPr>
          <w:rFonts w:hint="eastAsia" w:ascii="宋体" w:hAnsi="宋体" w:eastAsia="宋体" w:cs="宋体"/>
          <w:bCs/>
          <w:color w:val="auto"/>
          <w:kern w:val="0"/>
          <w:sz w:val="21"/>
          <w:szCs w:val="21"/>
          <w:highlight w:val="none"/>
          <w:u w:color="000000"/>
          <w:lang w:val="en-US" w:eastAsia="zh-CN" w:bidi="ar"/>
        </w:rPr>
        <w:t>22.4</w:t>
      </w:r>
      <w:r>
        <w:rPr>
          <w:rFonts w:hint="eastAsia" w:ascii="宋体" w:hAnsi="宋体" w:eastAsia="宋体" w:cs="宋体"/>
          <w:color w:val="auto"/>
          <w:kern w:val="0"/>
          <w:sz w:val="21"/>
          <w:szCs w:val="21"/>
          <w:highlight w:val="none"/>
          <w:u w:color="000000"/>
          <w:lang w:val="en-US" w:eastAsia="zh-CN" w:bidi="ar"/>
        </w:rPr>
        <w:t>投标报价的价格是完成项目全部内容（包括后期的相关服务）的价格，其</w:t>
      </w:r>
      <w:r>
        <w:rPr>
          <w:rFonts w:hint="eastAsia" w:ascii="宋体" w:hAnsi="宋体" w:cs="宋体"/>
          <w:color w:val="auto"/>
          <w:kern w:val="0"/>
          <w:sz w:val="21"/>
          <w:szCs w:val="21"/>
          <w:highlight w:val="none"/>
          <w:u w:color="000000"/>
          <w:lang w:val="en-US" w:eastAsia="zh-CN" w:bidi="ar"/>
        </w:rPr>
        <w:t>总</w:t>
      </w:r>
      <w:r>
        <w:rPr>
          <w:rFonts w:hint="eastAsia" w:ascii="宋体" w:hAnsi="宋体" w:eastAsia="宋体" w:cs="宋体"/>
          <w:color w:val="auto"/>
          <w:kern w:val="0"/>
          <w:sz w:val="21"/>
          <w:szCs w:val="21"/>
          <w:highlight w:val="none"/>
          <w:u w:color="000000"/>
          <w:lang w:val="en-US" w:eastAsia="zh-CN" w:bidi="ar"/>
        </w:rPr>
        <w:t>价即为履行合同的固定</w:t>
      </w:r>
      <w:r>
        <w:rPr>
          <w:rFonts w:hint="eastAsia" w:ascii="宋体" w:hAnsi="宋体" w:cs="宋体"/>
          <w:color w:val="auto"/>
          <w:kern w:val="0"/>
          <w:sz w:val="21"/>
          <w:szCs w:val="21"/>
          <w:highlight w:val="none"/>
          <w:u w:color="000000"/>
          <w:lang w:val="en-US" w:eastAsia="zh-CN" w:bidi="ar"/>
        </w:rPr>
        <w:t>总</w:t>
      </w:r>
      <w:r>
        <w:rPr>
          <w:rFonts w:hint="eastAsia" w:ascii="宋体" w:hAnsi="宋体" w:eastAsia="宋体" w:cs="宋体"/>
          <w:color w:val="auto"/>
          <w:kern w:val="0"/>
          <w:sz w:val="21"/>
          <w:szCs w:val="21"/>
          <w:highlight w:val="none"/>
          <w:u w:color="000000"/>
          <w:lang w:val="en-US" w:eastAsia="zh-CN" w:bidi="ar"/>
        </w:rPr>
        <w:t>价。</w:t>
      </w:r>
    </w:p>
    <w:p w14:paraId="3BC94256">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auto"/>
          <w:kern w:val="0"/>
          <w:sz w:val="21"/>
          <w:szCs w:val="21"/>
          <w:highlight w:val="none"/>
          <w:u w:color="000000"/>
          <w:lang w:val="en-US" w:eastAsia="zh-CN" w:bidi="ar"/>
        </w:rPr>
      </w:pPr>
      <w:r>
        <w:rPr>
          <w:rFonts w:hint="eastAsia" w:ascii="宋体" w:hAnsi="宋体" w:eastAsia="宋体" w:cs="宋体"/>
          <w:bCs/>
          <w:color w:val="auto"/>
          <w:kern w:val="0"/>
          <w:sz w:val="21"/>
          <w:szCs w:val="21"/>
          <w:highlight w:val="none"/>
          <w:u w:color="000000"/>
          <w:lang w:val="en-US" w:eastAsia="zh-CN" w:bidi="ar"/>
        </w:rPr>
        <w:t>22.5投标报价应由法定代表人或被授权人签署。</w:t>
      </w:r>
    </w:p>
    <w:p w14:paraId="2387930D">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auto"/>
          <w:kern w:val="0"/>
          <w:sz w:val="21"/>
          <w:szCs w:val="21"/>
          <w:highlight w:val="none"/>
          <w:u w:color="000000"/>
          <w:lang w:val="en-US" w:eastAsia="zh-CN" w:bidi="ar"/>
        </w:rPr>
      </w:pPr>
      <w:r>
        <w:rPr>
          <w:rFonts w:hint="eastAsia" w:ascii="宋体" w:hAnsi="宋体" w:eastAsia="宋体" w:cs="宋体"/>
          <w:bCs/>
          <w:color w:val="auto"/>
          <w:kern w:val="0"/>
          <w:sz w:val="21"/>
          <w:szCs w:val="21"/>
          <w:highlight w:val="none"/>
          <w:u w:color="000000"/>
          <w:lang w:val="en-US" w:eastAsia="zh-CN" w:bidi="ar"/>
        </w:rPr>
        <w:t>22.6投标人的投标报价和投标单价均不得超过各最高限价，否则将作为无效投标处理。</w:t>
      </w:r>
    </w:p>
    <w:p w14:paraId="40767D07">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auto"/>
          <w:kern w:val="0"/>
          <w:sz w:val="21"/>
          <w:szCs w:val="21"/>
          <w:highlight w:val="none"/>
          <w:u w:color="000000"/>
          <w:lang w:val="en-US" w:eastAsia="zh-CN" w:bidi="ar"/>
        </w:rPr>
      </w:pPr>
      <w:r>
        <w:rPr>
          <w:rFonts w:hint="eastAsia" w:ascii="宋体" w:hAnsi="宋体" w:eastAsia="宋体" w:cs="宋体"/>
          <w:bCs/>
          <w:color w:val="auto"/>
          <w:kern w:val="0"/>
          <w:sz w:val="21"/>
          <w:szCs w:val="21"/>
          <w:highlight w:val="none"/>
          <w:u w:color="000000"/>
          <w:lang w:val="en-US" w:eastAsia="zh-CN" w:bidi="ar"/>
        </w:rPr>
        <w:t>22.7投标</w:t>
      </w:r>
      <w:r>
        <w:rPr>
          <w:rFonts w:hint="eastAsia" w:ascii="宋体" w:hAnsi="宋体" w:cs="宋体"/>
          <w:bCs/>
          <w:color w:val="auto"/>
          <w:kern w:val="0"/>
          <w:sz w:val="21"/>
          <w:szCs w:val="21"/>
          <w:highlight w:val="none"/>
          <w:u w:color="000000"/>
          <w:lang w:val="en-US" w:eastAsia="zh-CN" w:bidi="ar"/>
        </w:rPr>
        <w:t>报</w:t>
      </w:r>
      <w:r>
        <w:rPr>
          <w:rFonts w:hint="eastAsia" w:ascii="宋体" w:hAnsi="宋体" w:eastAsia="宋体" w:cs="宋体"/>
          <w:bCs/>
          <w:color w:val="auto"/>
          <w:kern w:val="0"/>
          <w:sz w:val="21"/>
          <w:szCs w:val="21"/>
          <w:highlight w:val="none"/>
          <w:u w:color="000000"/>
          <w:lang w:val="en-US" w:eastAsia="zh-CN" w:bidi="ar"/>
        </w:rPr>
        <w:t>价中不得包含招标文件要求以外的内容，否则，在评标时不予核减，但在授予合同时，招标人有权将这部分价格从其中标价格中扣除。</w:t>
      </w:r>
    </w:p>
    <w:p w14:paraId="5D3C3FE3">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auto"/>
          <w:kern w:val="0"/>
          <w:sz w:val="21"/>
          <w:szCs w:val="21"/>
          <w:highlight w:val="none"/>
          <w:u w:color="000000"/>
          <w:lang w:val="en-US" w:eastAsia="zh-CN" w:bidi="ar"/>
        </w:rPr>
      </w:pPr>
      <w:r>
        <w:rPr>
          <w:rFonts w:hint="eastAsia" w:ascii="宋体" w:hAnsi="宋体" w:eastAsia="宋体" w:cs="宋体"/>
          <w:bCs/>
          <w:color w:val="auto"/>
          <w:kern w:val="0"/>
          <w:sz w:val="21"/>
          <w:szCs w:val="21"/>
          <w:highlight w:val="none"/>
          <w:u w:color="000000"/>
          <w:lang w:val="en-US" w:eastAsia="zh-CN" w:bidi="ar"/>
        </w:rPr>
        <w:t>22.8投标</w:t>
      </w:r>
      <w:r>
        <w:rPr>
          <w:rFonts w:hint="eastAsia" w:ascii="宋体" w:hAnsi="宋体" w:cs="宋体"/>
          <w:bCs/>
          <w:color w:val="auto"/>
          <w:kern w:val="0"/>
          <w:sz w:val="21"/>
          <w:szCs w:val="21"/>
          <w:highlight w:val="none"/>
          <w:u w:color="000000"/>
          <w:lang w:val="en-US" w:eastAsia="zh-CN" w:bidi="ar"/>
        </w:rPr>
        <w:t>报</w:t>
      </w:r>
      <w:r>
        <w:rPr>
          <w:rFonts w:hint="eastAsia" w:ascii="宋体" w:hAnsi="宋体" w:eastAsia="宋体" w:cs="宋体"/>
          <w:bCs/>
          <w:color w:val="auto"/>
          <w:kern w:val="0"/>
          <w:sz w:val="21"/>
          <w:szCs w:val="21"/>
          <w:highlight w:val="none"/>
          <w:u w:color="000000"/>
          <w:lang w:val="en-US" w:eastAsia="zh-CN" w:bidi="ar"/>
        </w:rPr>
        <w:t>价中不得缺漏招标文件所要求的内容，否则，评标时将有效投标中该项内容的最高价计入其评标总价，但在授予合同时，缺漏项目的报价视作已含在其他项目的报价中，这些项目将作为免费赠送而包含在合同内。</w:t>
      </w:r>
    </w:p>
    <w:p w14:paraId="10F2BDED">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23.投标有效期</w:t>
      </w:r>
    </w:p>
    <w:p w14:paraId="71F91FC9">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23.1 除投标人须知前附表另有规定外，投标有效期为30天。</w:t>
      </w:r>
    </w:p>
    <w:p w14:paraId="7FF7D9E4">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23.2在投标有效期内，投标人撤销或修改其投标文件的，应承担招标文件和法律规定的责任。</w:t>
      </w:r>
    </w:p>
    <w:p w14:paraId="4114C401">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23.3出现特殊情况需要延长投标有效期的，招标人以书面形式通知所有投标人延长投标有效期。投标人同意延长的，不得要求或被允许修改或撤销其投标文件；投标人拒绝延长的，其投标失效。</w:t>
      </w:r>
    </w:p>
    <w:p w14:paraId="7802E4B8">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24.投标保证金</w:t>
      </w:r>
    </w:p>
    <w:p w14:paraId="38203D2F">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24.1本项目不要求投标人提交投标保证金。</w:t>
      </w:r>
    </w:p>
    <w:p w14:paraId="1A270355">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color w:val="auto"/>
          <w:sz w:val="24"/>
          <w:szCs w:val="24"/>
          <w:highlight w:val="none"/>
          <w:lang w:val="en-US"/>
        </w:rPr>
      </w:pPr>
      <w:bookmarkStart w:id="88" w:name="_Toc6570_WPSOffice_Level3"/>
      <w:bookmarkEnd w:id="88"/>
      <w:bookmarkStart w:id="89" w:name="_Toc26398"/>
      <w:r>
        <w:rPr>
          <w:rFonts w:hint="eastAsia" w:ascii="宋体" w:hAnsi="宋体" w:eastAsia="宋体" w:cs="宋体"/>
          <w:b/>
          <w:bCs w:val="0"/>
          <w:color w:val="auto"/>
          <w:kern w:val="0"/>
          <w:sz w:val="24"/>
          <w:szCs w:val="24"/>
          <w:highlight w:val="none"/>
          <w:u w:color="000000"/>
          <w:lang w:val="en-US" w:eastAsia="zh-CN" w:bidi="ar"/>
        </w:rPr>
        <w:t>（四）投标文件的递交</w:t>
      </w:r>
      <w:bookmarkEnd w:id="89"/>
    </w:p>
    <w:p w14:paraId="4B02DAA8">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bookmarkStart w:id="90" w:name="_Toc490"/>
      <w:bookmarkEnd w:id="90"/>
      <w:bookmarkStart w:id="91" w:name="_Toc30407_WPSOffice_Level3"/>
      <w:bookmarkEnd w:id="91"/>
      <w:r>
        <w:rPr>
          <w:rFonts w:hint="eastAsia" w:ascii="宋体" w:hAnsi="宋体" w:eastAsia="宋体" w:cs="宋体"/>
          <w:b/>
          <w:bCs w:val="0"/>
          <w:color w:val="auto"/>
          <w:kern w:val="0"/>
          <w:sz w:val="21"/>
          <w:szCs w:val="21"/>
          <w:highlight w:val="none"/>
          <w:u w:color="000000"/>
          <w:lang w:val="en-US" w:eastAsia="zh-CN" w:bidi="ar"/>
        </w:rPr>
        <w:t>25.投标文件的份数和签署</w:t>
      </w:r>
    </w:p>
    <w:p w14:paraId="6D8571DF">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25.1投标文件份数：一份电子文件。投标人中标后须递交与网上电子投标文件完全一致的纸质版投标文件，并按要求加盖公章；份数：正本1份，副本2份；中标单位领取中标通知书时，一并递交给招标代理机构。</w:t>
      </w:r>
    </w:p>
    <w:p w14:paraId="1BC2AF4D">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25.2按格式文件要求签字或盖章，否则经评委会一致认定且经过招标人同意后, 按照无效投标处理。</w:t>
      </w:r>
    </w:p>
    <w:p w14:paraId="52BCCB0D">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26.投标文件的提交</w:t>
      </w:r>
    </w:p>
    <w:p w14:paraId="004DDB9F">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 xml:space="preserve">26.1 </w:t>
      </w:r>
      <w:r>
        <w:rPr>
          <w:rFonts w:hint="eastAsia" w:ascii="宋体" w:hAnsi="宋体" w:eastAsia="宋体" w:cs="宋体"/>
          <w:color w:val="auto"/>
          <w:highlight w:val="none"/>
          <w:lang w:val="en-US" w:eastAsia="zh-CN"/>
        </w:rPr>
        <w:t>①投标人须在投标文件截止时间前将投标文件以电子邮件的方式一次性发送至滁州市城投工程咨询管理有限公司邮箱（czsctzx@163.com），投标文件格式限定为加密PDF格式，将文件命名为“投标单位名称（联系人及联系电话）+项目名称”，在提交投标文件截止时间后送达的投标文件将被拒绝，投标文件送达时间以滁州市城投工程咨询管理有限公司邮箱显示的邮件送达时间为准。若投标人重复发送电子投标文件的，将以投标文件截止时间前最后收到的投标文件为准。若投标文件无法打开的，投标文件将被拒绝。</w:t>
      </w:r>
      <w:r>
        <w:rPr>
          <w:rFonts w:hint="eastAsia" w:ascii="宋体" w:hAnsi="宋体" w:eastAsia="宋体" w:cs="宋体"/>
          <w:color w:val="auto"/>
          <w:highlight w:val="none"/>
          <w:lang w:val="en-US" w:eastAsia="zh-CN"/>
        </w:rPr>
        <w:fldChar w:fldCharType="begin"/>
      </w:r>
      <w:r>
        <w:rPr>
          <w:rFonts w:hint="eastAsia" w:ascii="宋体" w:hAnsi="宋体" w:eastAsia="宋体" w:cs="宋体"/>
          <w:color w:val="auto"/>
          <w:highlight w:val="none"/>
          <w:lang w:val="en-US" w:eastAsia="zh-CN"/>
        </w:rPr>
        <w:instrText xml:space="preserve"> HYPERLINK "mailto:2、在递交截止时间后30分钟内，将解压密码通过邮箱发送至代理机构邮箱（czsctgczx@163.com）" </w:instrText>
      </w:r>
      <w:r>
        <w:rPr>
          <w:rFonts w:hint="eastAsia" w:ascii="宋体" w:hAnsi="宋体" w:eastAsia="宋体" w:cs="宋体"/>
          <w:color w:val="auto"/>
          <w:highlight w:val="none"/>
          <w:lang w:val="en-US" w:eastAsia="zh-CN"/>
        </w:rPr>
        <w:fldChar w:fldCharType="separate"/>
      </w:r>
      <w:r>
        <w:rPr>
          <w:rFonts w:hint="eastAsia" w:ascii="宋体" w:hAnsi="宋体" w:eastAsia="宋体" w:cs="宋体"/>
          <w:color w:val="auto"/>
          <w:highlight w:val="none"/>
          <w:lang w:val="en-US" w:eastAsia="zh-CN"/>
        </w:rPr>
        <w:t>②在投标截止时间后30分钟内，将投标文件密码通过邮箱发送至滁州市城投工程咨询管理有限公司邮箱（czsctzx@163.com）</w:t>
      </w:r>
      <w:r>
        <w:rPr>
          <w:rFonts w:hint="eastAsia" w:ascii="宋体" w:hAnsi="宋体" w:eastAsia="宋体" w:cs="宋体"/>
          <w:color w:val="auto"/>
          <w:highlight w:val="none"/>
          <w:lang w:val="en-US" w:eastAsia="zh-CN"/>
        </w:rPr>
        <w:fldChar w:fldCharType="end"/>
      </w:r>
      <w:r>
        <w:rPr>
          <w:rFonts w:hint="eastAsia" w:ascii="宋体" w:hAnsi="宋体" w:eastAsia="宋体" w:cs="宋体"/>
          <w:color w:val="auto"/>
          <w:highlight w:val="none"/>
          <w:lang w:val="en-US" w:eastAsia="zh-CN"/>
        </w:rPr>
        <w:t>，未在规定时间内发送密码或发送的密码无法正确打开投标文件的，投标文件将被拒绝。</w:t>
      </w:r>
    </w:p>
    <w:p w14:paraId="46C7614B">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27.投标文件的修改与撤回</w:t>
      </w:r>
    </w:p>
    <w:p w14:paraId="46D4D535">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27.1在第一章“招标公告”规定的投标截止时间前，投标人可以自行从网上撤回已递交的投标文件，并可修改后重新发送，开标时以投标截止时间前投标人最后送达的投标文件为准。</w:t>
      </w:r>
    </w:p>
    <w:p w14:paraId="0AD94E04">
      <w:pPr>
        <w:keepNext w:val="0"/>
        <w:keepLines w:val="0"/>
        <w:widowControl w:val="0"/>
        <w:suppressLineNumbers w:val="0"/>
        <w:autoSpaceDE w:val="0"/>
        <w:autoSpaceDN/>
        <w:snapToGrid w:val="0"/>
        <w:spacing w:before="156" w:beforeLines="50" w:beforeAutospacing="0" w:after="156" w:afterLines="50" w:afterAutospacing="0" w:line="400" w:lineRule="exact"/>
        <w:ind w:left="0" w:right="0"/>
        <w:jc w:val="center"/>
        <w:outlineLvl w:val="2"/>
        <w:rPr>
          <w:rFonts w:hint="eastAsia" w:ascii="宋体" w:hAnsi="宋体" w:eastAsia="宋体" w:cs="宋体"/>
          <w:b/>
          <w:bCs w:val="0"/>
          <w:color w:val="auto"/>
          <w:kern w:val="0"/>
          <w:sz w:val="24"/>
          <w:szCs w:val="24"/>
          <w:highlight w:val="none"/>
          <w:u w:color="000000"/>
          <w:lang w:val="en-US" w:eastAsia="zh-CN" w:bidi="ar"/>
        </w:rPr>
      </w:pPr>
      <w:r>
        <w:rPr>
          <w:rFonts w:hint="eastAsia" w:ascii="宋体" w:hAnsi="宋体" w:eastAsia="宋体" w:cs="宋体"/>
          <w:b/>
          <w:bCs w:val="0"/>
          <w:color w:val="auto"/>
          <w:kern w:val="0"/>
          <w:sz w:val="24"/>
          <w:szCs w:val="24"/>
          <w:highlight w:val="none"/>
          <w:u w:color="000000"/>
          <w:lang w:val="en-US" w:eastAsia="zh-CN" w:bidi="ar"/>
        </w:rPr>
        <w:t>（五）开标、评标和定标</w:t>
      </w:r>
    </w:p>
    <w:p w14:paraId="3CC54362">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bookmarkStart w:id="92" w:name="_Toc28864"/>
      <w:bookmarkEnd w:id="92"/>
      <w:bookmarkStart w:id="93" w:name="_Toc8453_WPSOffice_Level3"/>
      <w:r>
        <w:rPr>
          <w:rFonts w:hint="eastAsia" w:ascii="宋体" w:hAnsi="宋体" w:eastAsia="宋体" w:cs="宋体"/>
          <w:b/>
          <w:bCs w:val="0"/>
          <w:color w:val="auto"/>
          <w:kern w:val="0"/>
          <w:sz w:val="21"/>
          <w:szCs w:val="21"/>
          <w:highlight w:val="none"/>
          <w:u w:color="000000"/>
          <w:lang w:val="en-US" w:eastAsia="zh-CN" w:bidi="ar"/>
        </w:rPr>
        <w:t>28.开标</w:t>
      </w:r>
    </w:p>
    <w:p w14:paraId="78FF2967">
      <w:pPr>
        <w:keepNext w:val="0"/>
        <w:keepLines w:val="0"/>
        <w:widowControl/>
        <w:suppressLineNumbers w:val="0"/>
        <w:autoSpaceDE w:val="0"/>
        <w:autoSpaceDN/>
        <w:spacing w:before="0" w:beforeAutospacing="0" w:after="0" w:afterAutospacing="0" w:line="400" w:lineRule="exact"/>
        <w:ind w:left="0" w:right="0" w:firstLine="420" w:firstLineChars="200"/>
        <w:jc w:val="left"/>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28.1 开标的时间和地点</w:t>
      </w:r>
    </w:p>
    <w:p w14:paraId="59BA6229">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28.1.1招标人投标须知前附表规定的提交投标文件的截止时间和地点公开开标。</w:t>
      </w:r>
    </w:p>
    <w:p w14:paraId="0674F214">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28.2 参与开标的监督部门</w:t>
      </w:r>
    </w:p>
    <w:p w14:paraId="3A695C40">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auto"/>
          <w:spacing w:val="-8"/>
          <w:highlight w:val="none"/>
          <w:lang w:val="en-US"/>
        </w:rPr>
      </w:pPr>
      <w:bookmarkStart w:id="94" w:name="_Toc15542_WPSOffice_Level3"/>
      <w:bookmarkEnd w:id="94"/>
      <w:r>
        <w:rPr>
          <w:rFonts w:hint="eastAsia" w:ascii="宋体" w:hAnsi="宋体" w:eastAsia="宋体" w:cs="宋体"/>
          <w:color w:val="auto"/>
          <w:kern w:val="0"/>
          <w:sz w:val="21"/>
          <w:szCs w:val="21"/>
          <w:highlight w:val="none"/>
          <w:u w:color="000000"/>
          <w:lang w:val="en-US" w:eastAsia="zh-CN" w:bidi="ar"/>
        </w:rPr>
        <w:t>28.2.1招标人可以邀请相关监督部门参加。</w:t>
      </w:r>
    </w:p>
    <w:p w14:paraId="2579DBB6">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bCs/>
          <w:color w:val="auto"/>
          <w:highlight w:val="none"/>
          <w:lang w:val="en-US"/>
        </w:rPr>
      </w:pPr>
      <w:r>
        <w:rPr>
          <w:rFonts w:hint="eastAsia" w:ascii="宋体" w:hAnsi="宋体" w:eastAsia="宋体" w:cs="宋体"/>
          <w:color w:val="auto"/>
          <w:kern w:val="0"/>
          <w:sz w:val="21"/>
          <w:szCs w:val="21"/>
          <w:highlight w:val="none"/>
          <w:u w:color="000000"/>
          <w:lang w:val="en-US" w:eastAsia="zh-CN" w:bidi="ar"/>
        </w:rPr>
        <w:t>28.3开标程序</w:t>
      </w:r>
    </w:p>
    <w:p w14:paraId="369871E8">
      <w:pPr>
        <w:keepNext w:val="0"/>
        <w:keepLines w:val="0"/>
        <w:widowControl/>
        <w:suppressLineNumbers w:val="0"/>
        <w:spacing w:before="0" w:beforeAutospacing="0" w:after="0" w:afterAutospacing="0" w:line="400" w:lineRule="exact"/>
        <w:ind w:left="0" w:right="-155" w:rightChars="-74" w:firstLine="420" w:firstLineChars="200"/>
        <w:jc w:val="left"/>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开标会议由</w:t>
      </w:r>
      <w:r>
        <w:rPr>
          <w:rFonts w:hint="eastAsia" w:ascii="宋体" w:hAnsi="宋体" w:eastAsia="宋体" w:cs="宋体"/>
          <w:color w:val="auto"/>
          <w:kern w:val="0"/>
          <w:sz w:val="21"/>
          <w:szCs w:val="21"/>
          <w:highlight w:val="none"/>
          <w:u w:val="single" w:color="000000"/>
          <w:lang w:val="en-US" w:eastAsia="zh-CN" w:bidi="ar"/>
        </w:rPr>
        <w:t xml:space="preserve"> 滁州市城投工程咨询管理有限公司 </w:t>
      </w:r>
      <w:r>
        <w:rPr>
          <w:rFonts w:hint="eastAsia" w:ascii="宋体" w:hAnsi="宋体" w:eastAsia="宋体" w:cs="宋体"/>
          <w:color w:val="auto"/>
          <w:kern w:val="0"/>
          <w:sz w:val="21"/>
          <w:szCs w:val="21"/>
          <w:highlight w:val="none"/>
          <w:u w:color="000000"/>
          <w:lang w:val="en-US" w:eastAsia="zh-CN" w:bidi="ar"/>
        </w:rPr>
        <w:t>主持。</w:t>
      </w:r>
    </w:p>
    <w:p w14:paraId="2E22E9E0">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（1）宣布开标纪律；</w:t>
      </w:r>
    </w:p>
    <w:p w14:paraId="05D0BFAF">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（2）宣布采购人、代理机构主持人、见证人等有关人员姓名；</w:t>
      </w:r>
    </w:p>
    <w:p w14:paraId="2A644C53">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（3）公布投标人投标报价、服务期及其他内容，并记录在案；</w:t>
      </w:r>
    </w:p>
    <w:p w14:paraId="2E42E5C8">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（4）开标结束。</w:t>
      </w:r>
    </w:p>
    <w:p w14:paraId="0D6D04C4">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29.开标异议</w:t>
      </w:r>
    </w:p>
    <w:p w14:paraId="631FA148">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投标人对开标有异议的，</w:t>
      </w:r>
      <w:r>
        <w:rPr>
          <w:rFonts w:hint="eastAsia" w:ascii="宋体" w:hAnsi="宋体" w:eastAsia="宋体" w:cs="宋体"/>
          <w:color w:val="auto"/>
          <w:szCs w:val="21"/>
          <w:highlight w:val="none"/>
        </w:rPr>
        <w:t>应当在开标过程中提出，招标人在开标过程中作出答复，并制作记录。</w:t>
      </w:r>
    </w:p>
    <w:p w14:paraId="43AE57DC">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30.评标委员会</w:t>
      </w:r>
    </w:p>
    <w:p w14:paraId="2FB402A9">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30.1评标委员会的组成</w:t>
      </w:r>
    </w:p>
    <w:p w14:paraId="07A7CB9E">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30.1.1</w:t>
      </w:r>
      <w:r>
        <w:rPr>
          <w:rFonts w:hint="eastAsia" w:ascii="宋体" w:hAnsi="宋体" w:cs="宋体"/>
          <w:color w:val="auto"/>
          <w:szCs w:val="21"/>
          <w:highlight w:val="none"/>
        </w:rPr>
        <w:t>评标由招标人依法组建的评标委员会负责。评标委员会由招标人或其委托的招标代理机构熟悉相关业务的代表，以及有关技术、经济等方面的专家组成。</w:t>
      </w:r>
    </w:p>
    <w:p w14:paraId="78CE78D4">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lang w:val="en-US" w:eastAsia="zh-CN"/>
        </w:rPr>
        <w:t>30</w:t>
      </w:r>
      <w:r>
        <w:rPr>
          <w:rFonts w:ascii="宋体" w:hAnsi="宋体" w:cs="宋体"/>
          <w:color w:val="auto"/>
          <w:szCs w:val="21"/>
          <w:highlight w:val="none"/>
        </w:rPr>
        <w:t xml:space="preserve">.2 </w:t>
      </w:r>
      <w:r>
        <w:rPr>
          <w:rFonts w:hint="eastAsia" w:ascii="宋体" w:hAnsi="宋体" w:cs="宋体"/>
          <w:color w:val="auto"/>
          <w:szCs w:val="21"/>
          <w:highlight w:val="none"/>
        </w:rPr>
        <w:t>评标委员会成员有下列情形之一的，应当回避：</w:t>
      </w:r>
    </w:p>
    <w:p w14:paraId="25EA3ACF">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1</w:t>
      </w:r>
      <w:r>
        <w:rPr>
          <w:rFonts w:hint="eastAsia" w:ascii="宋体" w:hAnsi="宋体" w:cs="宋体"/>
          <w:color w:val="auto"/>
          <w:szCs w:val="21"/>
          <w:highlight w:val="none"/>
        </w:rPr>
        <w:t>）投标人或投标人主要负责人的近亲属；</w:t>
      </w:r>
    </w:p>
    <w:p w14:paraId="7A572C13">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）项目主管部门或者行政监督部门的人员；</w:t>
      </w:r>
    </w:p>
    <w:p w14:paraId="19C98527">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）与投标人有经济利益关系；</w:t>
      </w:r>
    </w:p>
    <w:p w14:paraId="276CC8F5">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）曾因在招标、评标以及其他与招标投标有关活动中从事违法行为而受过行政处罚或刑事处罚的；</w:t>
      </w:r>
    </w:p>
    <w:p w14:paraId="0A85ECDF">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）与投标人有其他利害关系。</w:t>
      </w:r>
    </w:p>
    <w:p w14:paraId="7C50A6AC">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30</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评标过程中，评标委员会成员有回避事由、擅离职守或因健康等原因不能继续评标的，招标人有权更换。被更换的评标委员会成员作出的评审结论无效，由更换后的评标委员会成员重新进行评审。</w:t>
      </w:r>
    </w:p>
    <w:p w14:paraId="2C38B402">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bCs/>
          <w:color w:val="auto"/>
          <w:highlight w:val="none"/>
          <w:lang w:val="en-US"/>
        </w:rPr>
      </w:pPr>
      <w:r>
        <w:rPr>
          <w:rFonts w:hint="eastAsia" w:ascii="宋体" w:hAnsi="宋体" w:eastAsia="宋体" w:cs="宋体"/>
          <w:bCs/>
          <w:color w:val="auto"/>
          <w:kern w:val="0"/>
          <w:sz w:val="21"/>
          <w:szCs w:val="21"/>
          <w:highlight w:val="none"/>
          <w:u w:color="000000"/>
          <w:lang w:val="en-US" w:eastAsia="zh-CN" w:bidi="ar"/>
        </w:rPr>
        <w:t>30.4</w:t>
      </w:r>
      <w:r>
        <w:rPr>
          <w:rFonts w:hint="eastAsia" w:ascii="宋体" w:hAnsi="宋体" w:eastAsia="宋体" w:cs="宋体"/>
          <w:b/>
          <w:bCs/>
          <w:color w:val="auto"/>
          <w:kern w:val="0"/>
          <w:sz w:val="21"/>
          <w:szCs w:val="21"/>
          <w:highlight w:val="none"/>
          <w:u w:color="000000"/>
          <w:lang w:val="en-US" w:eastAsia="zh-CN" w:bidi="ar"/>
        </w:rPr>
        <w:t>招标人授权评标委员会对投标人资格进行审查。</w:t>
      </w:r>
    </w:p>
    <w:p w14:paraId="193F35E3">
      <w:pPr>
        <w:keepNext w:val="0"/>
        <w:keepLines w:val="0"/>
        <w:widowControl/>
        <w:suppressLineNumbers w:val="0"/>
        <w:spacing w:before="0" w:beforeAutospacing="0" w:after="0" w:afterAutospacing="0" w:line="400" w:lineRule="exact"/>
        <w:ind w:left="0" w:right="0" w:firstLine="417" w:firstLineChars="198"/>
        <w:jc w:val="left"/>
        <w:rPr>
          <w:rFonts w:hint="eastAsia" w:ascii="宋体" w:hAnsi="宋体" w:eastAsia="宋体" w:cs="宋体"/>
          <w:b/>
          <w:bCs w:val="0"/>
          <w:color w:val="auto"/>
          <w:highlight w:val="none"/>
          <w:lang w:val="en-US"/>
        </w:rPr>
      </w:pPr>
      <w:r>
        <w:rPr>
          <w:rFonts w:hint="eastAsia" w:ascii="宋体" w:hAnsi="宋体" w:eastAsia="宋体" w:cs="宋体"/>
          <w:b/>
          <w:bCs w:val="0"/>
          <w:color w:val="auto"/>
          <w:kern w:val="0"/>
          <w:sz w:val="21"/>
          <w:szCs w:val="21"/>
          <w:highlight w:val="none"/>
          <w:u w:color="000000"/>
          <w:lang w:val="en-US" w:eastAsia="zh-CN" w:bidi="ar"/>
        </w:rPr>
        <w:t>31.评标</w:t>
      </w:r>
    </w:p>
    <w:p w14:paraId="59BAA62E">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31</w:t>
      </w:r>
      <w:r>
        <w:rPr>
          <w:rFonts w:hint="eastAsia" w:ascii="宋体" w:hAnsi="宋体" w:eastAsia="宋体" w:cs="宋体"/>
          <w:color w:val="auto"/>
          <w:szCs w:val="21"/>
          <w:highlight w:val="none"/>
        </w:rPr>
        <w:t>.1评标委员会按照第四章“评标办法”规定的方法、评审因素、标准和程序对投标文件进行评审。第四章“评标办法”没有规定的方法、评审因素和标准，不作为评标依据。</w:t>
      </w:r>
    </w:p>
    <w:p w14:paraId="4F2910AB">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color w:val="auto"/>
          <w:highlight w:val="none"/>
          <w:lang w:val="en-US"/>
        </w:rPr>
      </w:pPr>
      <w:r>
        <w:rPr>
          <w:rFonts w:hint="eastAsia" w:ascii="宋体" w:hAnsi="宋体" w:eastAsia="宋体" w:cs="宋体"/>
          <w:color w:val="auto"/>
          <w:szCs w:val="21"/>
          <w:highlight w:val="none"/>
          <w:lang w:val="en-US" w:eastAsia="zh-CN"/>
        </w:rPr>
        <w:t>31</w:t>
      </w:r>
      <w:r>
        <w:rPr>
          <w:rFonts w:hint="eastAsia" w:ascii="宋体" w:hAnsi="宋体" w:eastAsia="宋体" w:cs="宋体"/>
          <w:color w:val="auto"/>
          <w:szCs w:val="21"/>
          <w:highlight w:val="none"/>
        </w:rPr>
        <w:t>.2评标完成后，评标委员会应向招标人提交书面评标报告和中标候选人名单。评标委员会推荐中标候选人的人数见投标人须知前附表。</w:t>
      </w:r>
    </w:p>
    <w:p w14:paraId="728C1302">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31.3评标原则：</w:t>
      </w:r>
    </w:p>
    <w:p w14:paraId="0E92CD6B">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auto"/>
          <w:highlight w:val="none"/>
          <w:lang w:val="en-US"/>
        </w:rPr>
      </w:pPr>
      <w:bookmarkStart w:id="95" w:name="_Toc5272_WPSOffice_Level3"/>
      <w:bookmarkEnd w:id="95"/>
      <w:r>
        <w:rPr>
          <w:rFonts w:hint="eastAsia" w:ascii="宋体" w:hAnsi="宋体" w:eastAsia="宋体" w:cs="宋体"/>
          <w:color w:val="auto"/>
          <w:kern w:val="0"/>
          <w:sz w:val="21"/>
          <w:szCs w:val="21"/>
          <w:highlight w:val="none"/>
          <w:u w:color="000000"/>
          <w:lang w:val="en-US" w:eastAsia="zh-CN" w:bidi="ar"/>
        </w:rPr>
        <w:t>31.3.1遵循公平、公正、科学和择优的原则。</w:t>
      </w:r>
    </w:p>
    <w:p w14:paraId="26324A59">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31.4报价合理性的判断</w:t>
      </w:r>
    </w:p>
    <w:p w14:paraId="14887794">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评标委员会认为投标人的报价明显低于其他通过符合性审查投标人的报价，有可能影响产品质量或者不能诚信履约的，应当要求其在系统中合理的时间内提供说明，必要时提交相关证明材料；投标人不能证明其报价合理性的，评标委员会应当将其作为无效投标处理。</w:t>
      </w:r>
    </w:p>
    <w:p w14:paraId="73AE005F">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w:t>
      </w:r>
      <w:r>
        <w:rPr>
          <w:rFonts w:hint="eastAsia" w:ascii="宋体" w:hAnsi="Times New Roman" w:eastAsia="宋体" w:cs="Times New Roman"/>
          <w:color w:val="auto"/>
          <w:szCs w:val="21"/>
          <w:highlight w:val="none"/>
          <w:lang w:val="en-US" w:eastAsia="zh-CN"/>
        </w:rPr>
        <w:t>1</w:t>
      </w:r>
      <w:r>
        <w:rPr>
          <w:rFonts w:hint="eastAsia" w:ascii="宋体" w:hAnsi="Times New Roman" w:eastAsia="宋体" w:cs="Times New Roman"/>
          <w:color w:val="auto"/>
          <w:szCs w:val="21"/>
          <w:highlight w:val="none"/>
        </w:rPr>
        <w:t>.</w:t>
      </w:r>
      <w:r>
        <w:rPr>
          <w:rFonts w:hint="eastAsia" w:ascii="宋体" w:hAnsi="Times New Roman" w:eastAsia="宋体" w:cs="Times New Roman"/>
          <w:color w:val="auto"/>
          <w:szCs w:val="21"/>
          <w:highlight w:val="none"/>
          <w:lang w:val="en-US" w:eastAsia="zh-CN"/>
        </w:rPr>
        <w:t>5</w:t>
      </w:r>
      <w:r>
        <w:rPr>
          <w:rFonts w:hint="eastAsia" w:ascii="宋体" w:hAnsi="Times New Roman" w:eastAsia="宋体" w:cs="Times New Roman"/>
          <w:color w:val="auto"/>
          <w:szCs w:val="21"/>
          <w:highlight w:val="none"/>
        </w:rPr>
        <w:t>评审意见分歧的处理办法</w:t>
      </w:r>
    </w:p>
    <w:p w14:paraId="66DB30DC">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（1）评标委员会应当对投标人提供的报告、证明材料及详细说明认真研究。对存在意见分歧的，可采用投票方式表决决定（按多数评委意见为准）；</w:t>
      </w:r>
    </w:p>
    <w:p w14:paraId="7075DC56">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（2）招标投标当事人对评标结果提出异议或者投诉，公共资源交易监督机构认为需要重新进行评标的，评标委员会成员应当按照公共资源交易监督机构要求重新评标。</w:t>
      </w:r>
    </w:p>
    <w:p w14:paraId="4418AF0E">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31.6</w:t>
      </w:r>
      <w:r>
        <w:rPr>
          <w:rFonts w:hint="eastAsia" w:ascii="宋体" w:hAnsi="Times New Roman" w:eastAsia="宋体" w:cs="Times New Roman"/>
          <w:color w:val="auto"/>
          <w:szCs w:val="21"/>
          <w:highlight w:val="none"/>
        </w:rPr>
        <w:t>评标报告的签署</w:t>
      </w:r>
    </w:p>
    <w:p w14:paraId="4902699C">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31.6</w:t>
      </w:r>
      <w:r>
        <w:rPr>
          <w:rFonts w:hint="eastAsia" w:ascii="宋体" w:hAnsi="Times New Roman" w:eastAsia="宋体" w:cs="Times New Roman"/>
          <w:color w:val="auto"/>
          <w:szCs w:val="21"/>
          <w:highlight w:val="none"/>
        </w:rPr>
        <w:t>.1评标委员会应当编制书面评标报告,所有成员应签字确认。对评标结论持有异议的评标委员会成员可以书面方式阐述其不同意见和理由。评标委员会成员拒绝在评标报告上签字且不陈述其不同意见和理由的，视为同意评标结论。</w:t>
      </w:r>
    </w:p>
    <w:p w14:paraId="5E5167D8">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31.7</w:t>
      </w:r>
      <w:r>
        <w:rPr>
          <w:rFonts w:hint="eastAsia" w:ascii="宋体" w:hAnsi="Times New Roman" w:eastAsia="宋体" w:cs="Times New Roman"/>
          <w:color w:val="auto"/>
          <w:szCs w:val="21"/>
          <w:highlight w:val="none"/>
        </w:rPr>
        <w:t>评标过程的保密</w:t>
      </w:r>
    </w:p>
    <w:p w14:paraId="74E6BBCA">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31.7.1</w:t>
      </w:r>
      <w:r>
        <w:rPr>
          <w:rFonts w:hint="eastAsia" w:ascii="宋体" w:hAnsi="Times New Roman" w:eastAsia="宋体" w:cs="Times New Roman"/>
          <w:color w:val="auto"/>
          <w:szCs w:val="21"/>
          <w:highlight w:val="none"/>
        </w:rPr>
        <w:t>评标委员会成员和与评标活动有关的工作人员不得透露对投标文件的评审和比较、中标人的推荐情况以及与评标有关的其他情况。</w:t>
      </w:r>
    </w:p>
    <w:p w14:paraId="1A29DA8C">
      <w:pPr>
        <w:widowControl/>
        <w:spacing w:line="440" w:lineRule="exact"/>
        <w:ind w:left="416" w:leftChars="198"/>
        <w:jc w:val="left"/>
        <w:rPr>
          <w:rFonts w:hint="eastAsia" w:ascii="宋体"/>
          <w:color w:val="auto"/>
          <w:szCs w:val="21"/>
          <w:highlight w:val="none"/>
        </w:rPr>
      </w:pPr>
      <w:r>
        <w:rPr>
          <w:rFonts w:hint="eastAsia" w:ascii="宋体" w:hAnsi="宋体" w:eastAsia="宋体" w:cs="宋体"/>
          <w:b/>
          <w:color w:val="auto"/>
          <w:kern w:val="0"/>
          <w:szCs w:val="21"/>
          <w:highlight w:val="none"/>
          <w:u w:color="000000"/>
          <w:lang w:bidi="ar"/>
        </w:rPr>
        <w:t>3</w:t>
      </w:r>
      <w:r>
        <w:rPr>
          <w:rFonts w:hint="eastAsia" w:ascii="宋体" w:hAnsi="宋体" w:eastAsia="宋体" w:cs="宋体"/>
          <w:b/>
          <w:color w:val="auto"/>
          <w:kern w:val="0"/>
          <w:szCs w:val="21"/>
          <w:highlight w:val="none"/>
          <w:u w:color="000000"/>
          <w:lang w:val="en-US" w:eastAsia="zh-CN" w:bidi="ar"/>
        </w:rPr>
        <w:t>2</w:t>
      </w:r>
      <w:r>
        <w:rPr>
          <w:rFonts w:hint="eastAsia" w:ascii="宋体" w:hAnsi="宋体" w:eastAsia="宋体" w:cs="宋体"/>
          <w:b/>
          <w:color w:val="auto"/>
          <w:kern w:val="0"/>
          <w:szCs w:val="21"/>
          <w:highlight w:val="none"/>
          <w:u w:color="000000"/>
          <w:lang w:bidi="ar"/>
        </w:rPr>
        <w:t xml:space="preserve">.重新招标 </w:t>
      </w:r>
    </w:p>
    <w:p w14:paraId="659940D8">
      <w:pPr>
        <w:tabs>
          <w:tab w:val="left" w:pos="720"/>
        </w:tabs>
        <w:spacing w:line="420" w:lineRule="exact"/>
        <w:ind w:firstLine="420" w:firstLineChars="200"/>
        <w:jc w:val="left"/>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w:t>
      </w:r>
      <w:r>
        <w:rPr>
          <w:rFonts w:hint="eastAsia" w:ascii="宋体" w:hAnsi="Times New Roman" w:eastAsia="宋体" w:cs="Times New Roman"/>
          <w:color w:val="auto"/>
          <w:szCs w:val="21"/>
          <w:highlight w:val="none"/>
        </w:rPr>
        <w:t>2.1.1依法必须招标的项目有下列情形之一的，招标人将重新招标：</w:t>
      </w:r>
    </w:p>
    <w:p w14:paraId="3FF81B36">
      <w:pPr>
        <w:tabs>
          <w:tab w:val="left" w:pos="720"/>
        </w:tabs>
        <w:spacing w:line="420" w:lineRule="exact"/>
        <w:ind w:firstLine="420" w:firstLineChars="200"/>
        <w:jc w:val="left"/>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（1）投标截止时间止，投标人少于3个的；</w:t>
      </w:r>
    </w:p>
    <w:p w14:paraId="17352445">
      <w:pPr>
        <w:tabs>
          <w:tab w:val="left" w:pos="720"/>
        </w:tabs>
        <w:spacing w:line="420" w:lineRule="exact"/>
        <w:ind w:firstLine="420" w:firstLineChars="200"/>
        <w:jc w:val="left"/>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（2）经评标委员会评审后否决所有投标的；</w:t>
      </w:r>
    </w:p>
    <w:p w14:paraId="2FDE3298">
      <w:pPr>
        <w:tabs>
          <w:tab w:val="left" w:pos="720"/>
        </w:tabs>
        <w:spacing w:line="420" w:lineRule="exact"/>
        <w:ind w:firstLine="420" w:firstLineChars="200"/>
        <w:jc w:val="left"/>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（3）中标候选人均未与招标人签订合同的；</w:t>
      </w:r>
    </w:p>
    <w:p w14:paraId="337BABAD">
      <w:pPr>
        <w:tabs>
          <w:tab w:val="left" w:pos="720"/>
        </w:tabs>
        <w:spacing w:line="420" w:lineRule="exact"/>
        <w:ind w:firstLine="420" w:firstLineChars="200"/>
        <w:jc w:val="left"/>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（4）法律、法规规定的其他情形。</w:t>
      </w:r>
    </w:p>
    <w:p w14:paraId="1BA786CD">
      <w:pPr>
        <w:keepNext w:val="0"/>
        <w:keepLines w:val="0"/>
        <w:widowControl w:val="0"/>
        <w:suppressLineNumbers w:val="0"/>
        <w:autoSpaceDE w:val="0"/>
        <w:autoSpaceDN/>
        <w:snapToGrid w:val="0"/>
        <w:spacing w:before="156" w:beforeLines="50" w:beforeAutospacing="0" w:after="156" w:afterLines="50" w:afterAutospacing="0" w:line="400" w:lineRule="exact"/>
        <w:ind w:left="0" w:right="0"/>
        <w:jc w:val="center"/>
        <w:outlineLvl w:val="2"/>
        <w:rPr>
          <w:rFonts w:hint="eastAsia" w:ascii="宋体" w:hAnsi="宋体" w:eastAsia="宋体" w:cs="宋体"/>
          <w:b/>
          <w:bCs w:val="0"/>
          <w:color w:val="auto"/>
          <w:sz w:val="24"/>
          <w:szCs w:val="24"/>
          <w:highlight w:val="none"/>
          <w:lang w:val="en-US"/>
        </w:rPr>
      </w:pPr>
      <w:r>
        <w:rPr>
          <w:rFonts w:hint="eastAsia" w:ascii="宋体" w:hAnsi="宋体" w:eastAsia="宋体" w:cs="宋体"/>
          <w:b/>
          <w:bCs w:val="0"/>
          <w:color w:val="auto"/>
          <w:kern w:val="0"/>
          <w:sz w:val="24"/>
          <w:szCs w:val="24"/>
          <w:highlight w:val="none"/>
          <w:u w:color="000000"/>
          <w:lang w:val="en-US" w:eastAsia="zh-CN" w:bidi="ar"/>
        </w:rPr>
        <w:t>（六）合同授予</w:t>
      </w:r>
      <w:bookmarkEnd w:id="93"/>
    </w:p>
    <w:p w14:paraId="416185CB">
      <w:pPr>
        <w:widowControl/>
        <w:spacing w:line="440" w:lineRule="exact"/>
        <w:ind w:left="416" w:leftChars="198"/>
        <w:jc w:val="left"/>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3</w:t>
      </w:r>
      <w:r>
        <w:rPr>
          <w:rFonts w:hint="eastAsia" w:ascii="宋体" w:hAnsi="宋体" w:eastAsia="宋体" w:cs="宋体"/>
          <w:b/>
          <w:color w:val="auto"/>
          <w:kern w:val="0"/>
          <w:szCs w:val="21"/>
          <w:highlight w:val="none"/>
          <w:u w:color="000000"/>
          <w:lang w:val="en-US" w:eastAsia="zh-CN" w:bidi="ar"/>
        </w:rPr>
        <w:t>3</w:t>
      </w:r>
      <w:r>
        <w:rPr>
          <w:rFonts w:hint="eastAsia" w:ascii="宋体" w:hAnsi="宋体" w:eastAsia="宋体" w:cs="宋体"/>
          <w:b/>
          <w:color w:val="auto"/>
          <w:kern w:val="0"/>
          <w:szCs w:val="21"/>
          <w:highlight w:val="none"/>
          <w:u w:color="000000"/>
          <w:lang w:bidi="ar"/>
        </w:rPr>
        <w:t>.中标公示</w:t>
      </w:r>
    </w:p>
    <w:p w14:paraId="02FD880D">
      <w:pPr>
        <w:spacing w:line="420" w:lineRule="exact"/>
        <w:ind w:firstLine="420" w:firstLineChars="200"/>
        <w:jc w:val="left"/>
        <w:rPr>
          <w:rFonts w:ascii="宋体" w:hAnsi="宋体" w:eastAsia="宋体" w:cs="宋体"/>
          <w:color w:val="auto"/>
          <w:highlight w:val="none"/>
        </w:rPr>
      </w:pPr>
      <w:r>
        <w:rPr>
          <w:rFonts w:hint="eastAsia" w:ascii="宋体" w:hAnsi="宋体" w:eastAsia="宋体" w:cs="宋体"/>
          <w:color w:val="auto"/>
          <w:kern w:val="0"/>
          <w:szCs w:val="21"/>
          <w:highlight w:val="none"/>
          <w:u w:color="000000"/>
          <w:lang w:bidi="ar"/>
        </w:rPr>
        <w:t>3</w:t>
      </w:r>
      <w:r>
        <w:rPr>
          <w:rFonts w:hint="eastAsia" w:ascii="宋体" w:hAnsi="宋体" w:eastAsia="宋体" w:cs="宋体"/>
          <w:color w:val="auto"/>
          <w:kern w:val="0"/>
          <w:szCs w:val="21"/>
          <w:highlight w:val="none"/>
          <w:u w:color="000000"/>
          <w:lang w:val="en-US" w:eastAsia="zh-CN" w:bidi="ar"/>
        </w:rPr>
        <w:t>3</w:t>
      </w:r>
      <w:r>
        <w:rPr>
          <w:rFonts w:hint="eastAsia" w:ascii="宋体" w:hAnsi="宋体" w:eastAsia="宋体" w:cs="宋体"/>
          <w:color w:val="auto"/>
          <w:kern w:val="0"/>
          <w:szCs w:val="21"/>
          <w:highlight w:val="none"/>
          <w:u w:color="000000"/>
          <w:lang w:bidi="ar"/>
        </w:rPr>
        <w:t>.1</w:t>
      </w:r>
      <w:r>
        <w:rPr>
          <w:rFonts w:hint="eastAsia" w:ascii="宋体" w:hAnsi="Times New Roman" w:eastAsia="宋体" w:cs="Times New Roman"/>
          <w:color w:val="auto"/>
          <w:szCs w:val="21"/>
          <w:highlight w:val="none"/>
        </w:rPr>
        <w:t>招标人在收到评标报告之日起3日内，按照投标人须知前附表规定的公示媒介和期限依法公示。公示期不得少于3日。</w:t>
      </w:r>
    </w:p>
    <w:p w14:paraId="50B43749">
      <w:pPr>
        <w:widowControl/>
        <w:spacing w:line="440" w:lineRule="exact"/>
        <w:ind w:left="416" w:leftChars="198"/>
        <w:jc w:val="left"/>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3</w:t>
      </w:r>
      <w:r>
        <w:rPr>
          <w:rFonts w:hint="eastAsia" w:ascii="宋体" w:hAnsi="宋体" w:eastAsia="宋体" w:cs="宋体"/>
          <w:b/>
          <w:color w:val="auto"/>
          <w:kern w:val="0"/>
          <w:szCs w:val="21"/>
          <w:highlight w:val="none"/>
          <w:u w:color="000000"/>
          <w:lang w:val="en-US" w:eastAsia="zh-CN" w:bidi="ar"/>
        </w:rPr>
        <w:t>4</w:t>
      </w:r>
      <w:r>
        <w:rPr>
          <w:rFonts w:hint="eastAsia" w:ascii="宋体" w:hAnsi="宋体" w:eastAsia="宋体" w:cs="宋体"/>
          <w:b/>
          <w:color w:val="auto"/>
          <w:kern w:val="0"/>
          <w:szCs w:val="21"/>
          <w:highlight w:val="none"/>
          <w:u w:color="000000"/>
          <w:lang w:bidi="ar"/>
        </w:rPr>
        <w:t>.评标结果异议</w:t>
      </w:r>
    </w:p>
    <w:p w14:paraId="35617F15">
      <w:pPr>
        <w:spacing w:line="420" w:lineRule="exact"/>
        <w:ind w:firstLine="420" w:firstLineChars="200"/>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w:t>
      </w:r>
      <w:r>
        <w:rPr>
          <w:rFonts w:hint="eastAsia" w:ascii="宋体" w:hAnsi="Times New Roman" w:eastAsia="宋体" w:cs="Times New Roman"/>
          <w:color w:val="auto"/>
          <w:szCs w:val="21"/>
          <w:highlight w:val="none"/>
          <w:lang w:val="en-US" w:eastAsia="zh-CN"/>
        </w:rPr>
        <w:t>4</w:t>
      </w:r>
      <w:r>
        <w:rPr>
          <w:rFonts w:hint="eastAsia" w:ascii="宋体" w:hAnsi="Times New Roman" w:eastAsia="宋体" w:cs="Times New Roman"/>
          <w:color w:val="auto"/>
          <w:szCs w:val="21"/>
          <w:highlight w:val="none"/>
        </w:rPr>
        <w:t>.1投标人或其他利害关系人对评标结果有异议的，应在中标候选人公示期内提出。招标人将在收到异议之日起3日内作出答复；作出答复前，将暂停招标投标活动。</w:t>
      </w:r>
    </w:p>
    <w:p w14:paraId="51F323CD">
      <w:pPr>
        <w:widowControl/>
        <w:spacing w:line="440" w:lineRule="exact"/>
        <w:ind w:left="416" w:leftChars="198"/>
        <w:jc w:val="left"/>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3</w:t>
      </w:r>
      <w:r>
        <w:rPr>
          <w:rFonts w:hint="eastAsia" w:ascii="宋体" w:hAnsi="宋体" w:eastAsia="宋体" w:cs="宋体"/>
          <w:b/>
          <w:color w:val="auto"/>
          <w:kern w:val="0"/>
          <w:szCs w:val="21"/>
          <w:highlight w:val="none"/>
          <w:u w:color="000000"/>
          <w:lang w:val="en-US" w:eastAsia="zh-CN" w:bidi="ar"/>
        </w:rPr>
        <w:t>5</w:t>
      </w:r>
      <w:r>
        <w:rPr>
          <w:rFonts w:hint="eastAsia" w:ascii="宋体" w:hAnsi="宋体" w:eastAsia="宋体" w:cs="宋体"/>
          <w:b/>
          <w:color w:val="auto"/>
          <w:kern w:val="0"/>
          <w:szCs w:val="21"/>
          <w:highlight w:val="none"/>
          <w:u w:color="000000"/>
          <w:lang w:bidi="ar"/>
        </w:rPr>
        <w:t>.定标</w:t>
      </w:r>
    </w:p>
    <w:p w14:paraId="4B6E375A">
      <w:pPr>
        <w:spacing w:line="420" w:lineRule="exact"/>
        <w:ind w:firstLine="420" w:firstLineChars="200"/>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w:t>
      </w:r>
      <w:r>
        <w:rPr>
          <w:rFonts w:hint="eastAsia" w:ascii="宋体" w:hAnsi="Times New Roman" w:eastAsia="宋体" w:cs="Times New Roman"/>
          <w:color w:val="auto"/>
          <w:szCs w:val="21"/>
          <w:highlight w:val="none"/>
          <w:lang w:val="en-US" w:eastAsia="zh-CN"/>
        </w:rPr>
        <w:t>5</w:t>
      </w:r>
      <w:r>
        <w:rPr>
          <w:rFonts w:hint="eastAsia" w:ascii="宋体" w:hAnsi="Times New Roman" w:eastAsia="宋体" w:cs="Times New Roman"/>
          <w:color w:val="auto"/>
          <w:szCs w:val="21"/>
          <w:highlight w:val="none"/>
        </w:rPr>
        <w:t>.1按照投标人须知前附表的规定，招标人或招标人授权的评标委员会依法确定中标人。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p w14:paraId="2A34F50C">
      <w:pPr>
        <w:widowControl/>
        <w:spacing w:line="440" w:lineRule="exact"/>
        <w:ind w:left="416" w:leftChars="198"/>
        <w:jc w:val="left"/>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3</w:t>
      </w:r>
      <w:r>
        <w:rPr>
          <w:rFonts w:hint="eastAsia" w:ascii="宋体" w:hAnsi="宋体" w:eastAsia="宋体" w:cs="宋体"/>
          <w:b/>
          <w:color w:val="auto"/>
          <w:kern w:val="0"/>
          <w:szCs w:val="21"/>
          <w:highlight w:val="none"/>
          <w:u w:color="000000"/>
          <w:lang w:val="en-US" w:eastAsia="zh-CN" w:bidi="ar"/>
        </w:rPr>
        <w:t>6</w:t>
      </w:r>
      <w:r>
        <w:rPr>
          <w:rFonts w:hint="eastAsia" w:ascii="宋体" w:hAnsi="宋体" w:eastAsia="宋体" w:cs="宋体"/>
          <w:b/>
          <w:color w:val="auto"/>
          <w:kern w:val="0"/>
          <w:szCs w:val="21"/>
          <w:highlight w:val="none"/>
          <w:u w:color="000000"/>
          <w:lang w:bidi="ar"/>
        </w:rPr>
        <w:t>.中标通知</w:t>
      </w:r>
    </w:p>
    <w:p w14:paraId="2DEF0FA8">
      <w:pPr>
        <w:spacing w:line="420" w:lineRule="exact"/>
        <w:ind w:firstLine="420" w:firstLineChars="200"/>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w:t>
      </w:r>
      <w:r>
        <w:rPr>
          <w:rFonts w:hint="eastAsia" w:ascii="宋体" w:hAnsi="Times New Roman" w:eastAsia="宋体" w:cs="Times New Roman"/>
          <w:color w:val="auto"/>
          <w:szCs w:val="21"/>
          <w:highlight w:val="none"/>
          <w:lang w:val="en-US" w:eastAsia="zh-CN"/>
        </w:rPr>
        <w:t>6</w:t>
      </w:r>
      <w:r>
        <w:rPr>
          <w:rFonts w:hint="eastAsia" w:ascii="宋体" w:hAnsi="Times New Roman" w:eastAsia="宋体" w:cs="Times New Roman"/>
          <w:color w:val="auto"/>
          <w:szCs w:val="21"/>
          <w:highlight w:val="none"/>
        </w:rPr>
        <w:t>.1在本招标文件规定的投标有效期内，招标人向中标人发出中标通知书，同时将中标结果通知未中标的投标人。</w:t>
      </w:r>
    </w:p>
    <w:p w14:paraId="3AF6BD3B">
      <w:pPr>
        <w:autoSpaceDE w:val="0"/>
        <w:spacing w:line="400" w:lineRule="exact"/>
        <w:rPr>
          <w:rFonts w:ascii="宋体" w:hAnsi="宋体" w:eastAsia="宋体" w:cs="宋体"/>
          <w:b/>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 xml:space="preserve">  </w:t>
      </w:r>
      <w:r>
        <w:rPr>
          <w:rFonts w:hint="eastAsia" w:ascii="宋体" w:hAnsi="Times New Roman" w:eastAsia="宋体" w:cs="Times New Roman"/>
          <w:b/>
          <w:color w:val="auto"/>
          <w:szCs w:val="21"/>
          <w:highlight w:val="none"/>
        </w:rPr>
        <w:t xml:space="preserve"> </w:t>
      </w:r>
      <w:r>
        <w:rPr>
          <w:rFonts w:hint="eastAsia" w:ascii="宋体" w:hAnsi="宋体" w:eastAsia="宋体" w:cs="宋体"/>
          <w:b/>
          <w:color w:val="auto"/>
          <w:kern w:val="0"/>
          <w:szCs w:val="21"/>
          <w:highlight w:val="none"/>
          <w:u w:color="000000"/>
          <w:lang w:bidi="ar"/>
        </w:rPr>
        <w:t xml:space="preserve"> </w:t>
      </w:r>
      <w:bookmarkStart w:id="96" w:name="_Toc7247"/>
      <w:bookmarkEnd w:id="96"/>
      <w:r>
        <w:rPr>
          <w:rFonts w:hint="eastAsia" w:ascii="宋体" w:hAnsi="宋体" w:eastAsia="宋体" w:cs="宋体"/>
          <w:b/>
          <w:color w:val="auto"/>
          <w:kern w:val="0"/>
          <w:szCs w:val="21"/>
          <w:highlight w:val="none"/>
          <w:u w:color="000000"/>
          <w:lang w:bidi="ar"/>
        </w:rPr>
        <w:t>3</w:t>
      </w:r>
      <w:r>
        <w:rPr>
          <w:rFonts w:hint="eastAsia" w:ascii="宋体" w:hAnsi="宋体" w:eastAsia="宋体" w:cs="宋体"/>
          <w:b/>
          <w:color w:val="auto"/>
          <w:kern w:val="0"/>
          <w:szCs w:val="21"/>
          <w:highlight w:val="none"/>
          <w:u w:color="000000"/>
          <w:lang w:val="en-US" w:eastAsia="zh-CN" w:bidi="ar"/>
        </w:rPr>
        <w:t>7</w:t>
      </w:r>
      <w:r>
        <w:rPr>
          <w:rFonts w:hint="eastAsia" w:ascii="宋体" w:hAnsi="宋体" w:eastAsia="宋体" w:cs="宋体"/>
          <w:b/>
          <w:color w:val="auto"/>
          <w:kern w:val="0"/>
          <w:szCs w:val="21"/>
          <w:highlight w:val="none"/>
          <w:u w:color="000000"/>
          <w:lang w:bidi="ar"/>
        </w:rPr>
        <w:t>.</w:t>
      </w:r>
      <w:bookmarkStart w:id="97" w:name="_Toc217446068"/>
      <w:r>
        <w:rPr>
          <w:rFonts w:hint="eastAsia" w:ascii="宋体" w:hAnsi="宋体" w:eastAsia="宋体" w:cs="宋体"/>
          <w:b/>
          <w:color w:val="auto"/>
          <w:kern w:val="0"/>
          <w:szCs w:val="21"/>
          <w:highlight w:val="none"/>
          <w:u w:color="000000"/>
          <w:lang w:bidi="ar"/>
        </w:rPr>
        <w:t>履约保证金</w:t>
      </w:r>
      <w:bookmarkEnd w:id="97"/>
    </w:p>
    <w:p w14:paraId="1331EEB6">
      <w:pPr>
        <w:spacing w:line="420" w:lineRule="exact"/>
        <w:ind w:firstLine="420" w:firstLineChars="200"/>
        <w:jc w:val="left"/>
        <w:rPr>
          <w:rFonts w:ascii="宋体" w:hAnsi="Times New Roman" w:eastAsia="宋体" w:cs="Times New Roman"/>
          <w:color w:val="auto"/>
          <w:szCs w:val="21"/>
          <w:highlight w:val="none"/>
        </w:rPr>
      </w:pPr>
      <w:bookmarkStart w:id="98" w:name="_Toc316_WPSOffice_Level3"/>
      <w:bookmarkEnd w:id="98"/>
      <w:bookmarkStart w:id="99" w:name="_Toc23484"/>
      <w:r>
        <w:rPr>
          <w:rFonts w:hint="eastAsia" w:ascii="宋体" w:hAnsi="Times New Roman" w:eastAsia="宋体" w:cs="Times New Roman"/>
          <w:color w:val="auto"/>
          <w:szCs w:val="21"/>
          <w:highlight w:val="none"/>
        </w:rPr>
        <w:t>3</w:t>
      </w:r>
      <w:r>
        <w:rPr>
          <w:rFonts w:hint="eastAsia" w:ascii="宋体" w:hAnsi="Times New Roman" w:eastAsia="宋体" w:cs="Times New Roman"/>
          <w:color w:val="auto"/>
          <w:szCs w:val="21"/>
          <w:highlight w:val="none"/>
          <w:lang w:val="en-US" w:eastAsia="zh-CN"/>
        </w:rPr>
        <w:t>7</w:t>
      </w:r>
      <w:r>
        <w:rPr>
          <w:rFonts w:hint="eastAsia" w:ascii="宋体" w:hAnsi="Times New Roman" w:eastAsia="宋体" w:cs="Times New Roman"/>
          <w:color w:val="auto"/>
          <w:szCs w:val="21"/>
          <w:highlight w:val="none"/>
        </w:rPr>
        <w:t>.1</w:t>
      </w:r>
      <w:bookmarkEnd w:id="99"/>
      <w:r>
        <w:rPr>
          <w:rFonts w:hint="eastAsia" w:ascii="宋体" w:hAnsi="Times New Roman" w:eastAsia="宋体" w:cs="Times New Roman"/>
          <w:color w:val="auto"/>
          <w:szCs w:val="21"/>
          <w:highlight w:val="none"/>
        </w:rPr>
        <w:t>在签订合同前，中标人应按投标人须知前附表规定的担保形式和招标文件第五章“合同条款及格式”规定的或者事先经过招标人书面认可的履约担保格式向招标人提交履约担保。</w:t>
      </w:r>
    </w:p>
    <w:p w14:paraId="50AA17C7">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zCs w:val="21"/>
          <w:highlight w:val="none"/>
        </w:rPr>
        <w:t>3</w:t>
      </w:r>
      <w:r>
        <w:rPr>
          <w:rFonts w:hint="eastAsia" w:ascii="宋体" w:hAnsi="Times New Roman" w:eastAsia="宋体" w:cs="Times New Roman"/>
          <w:color w:val="auto"/>
          <w:szCs w:val="21"/>
          <w:highlight w:val="none"/>
          <w:lang w:val="en-US" w:eastAsia="zh-CN"/>
        </w:rPr>
        <w:t>7</w:t>
      </w:r>
      <w:r>
        <w:rPr>
          <w:rFonts w:hint="eastAsia" w:ascii="宋体" w:hAnsi="Times New Roman" w:eastAsia="宋体" w:cs="Times New Roman"/>
          <w:color w:val="auto"/>
          <w:szCs w:val="21"/>
          <w:highlight w:val="none"/>
        </w:rPr>
        <w:t>.2中标人不能按本章第3</w:t>
      </w:r>
      <w:r>
        <w:rPr>
          <w:rFonts w:hint="eastAsia" w:ascii="宋体" w:hAnsi="Times New Roman" w:eastAsia="宋体" w:cs="Times New Roman"/>
          <w:color w:val="auto"/>
          <w:szCs w:val="21"/>
          <w:highlight w:val="none"/>
          <w:lang w:val="en-US" w:eastAsia="zh-CN"/>
        </w:rPr>
        <w:t>7</w:t>
      </w:r>
      <w:r>
        <w:rPr>
          <w:rFonts w:hint="eastAsia" w:ascii="宋体" w:hAnsi="Times New Roman" w:eastAsia="宋体" w:cs="Times New Roman"/>
          <w:color w:val="auto"/>
          <w:szCs w:val="21"/>
          <w:highlight w:val="none"/>
        </w:rPr>
        <w:t>.1项要求提交履约担保的，视为放弃中标，给招标人造成损失的，中标人还应</w:t>
      </w:r>
      <w:r>
        <w:rPr>
          <w:rFonts w:hint="eastAsia" w:ascii="宋体" w:hAnsi="Times New Roman" w:eastAsia="宋体" w:cs="Times New Roman"/>
          <w:color w:val="auto"/>
          <w:szCs w:val="21"/>
          <w:highlight w:val="none"/>
          <w:lang w:val="en-US" w:eastAsia="zh-CN"/>
        </w:rPr>
        <w:t>当</w:t>
      </w:r>
      <w:r>
        <w:rPr>
          <w:rFonts w:hint="eastAsia" w:ascii="宋体" w:hAnsi="Times New Roman" w:eastAsia="宋体" w:cs="Times New Roman"/>
          <w:color w:val="auto"/>
          <w:szCs w:val="21"/>
          <w:highlight w:val="none"/>
        </w:rPr>
        <w:t>予以赔偿。</w:t>
      </w:r>
    </w:p>
    <w:p w14:paraId="4360FEA1">
      <w:pPr>
        <w:keepNext w:val="0"/>
        <w:keepLines w:val="0"/>
        <w:widowControl w:val="0"/>
        <w:suppressLineNumbers w:val="0"/>
        <w:autoSpaceDE w:val="0"/>
        <w:autoSpaceDN/>
        <w:spacing w:before="0" w:beforeAutospacing="0" w:after="0" w:afterAutospacing="0" w:line="400" w:lineRule="exact"/>
        <w:ind w:left="0" w:right="0" w:firstLine="482" w:firstLineChars="200"/>
        <w:jc w:val="center"/>
        <w:rPr>
          <w:rFonts w:hint="eastAsia" w:ascii="宋体" w:hAnsi="宋体" w:eastAsia="宋体" w:cs="宋体"/>
          <w:b/>
          <w:bCs w:val="0"/>
          <w:color w:val="auto"/>
          <w:sz w:val="24"/>
          <w:szCs w:val="24"/>
          <w:highlight w:val="none"/>
          <w:lang w:val="en-US"/>
        </w:rPr>
      </w:pPr>
      <w:r>
        <w:rPr>
          <w:rFonts w:hint="eastAsia" w:ascii="宋体" w:hAnsi="宋体" w:eastAsia="宋体" w:cs="宋体"/>
          <w:b/>
          <w:bCs w:val="0"/>
          <w:color w:val="auto"/>
          <w:kern w:val="0"/>
          <w:sz w:val="24"/>
          <w:szCs w:val="24"/>
          <w:highlight w:val="none"/>
          <w:u w:color="000000"/>
          <w:lang w:val="en-US" w:eastAsia="zh-CN" w:bidi="ar"/>
        </w:rPr>
        <w:t>（七）纪律和监督</w:t>
      </w:r>
    </w:p>
    <w:p w14:paraId="0ABC5FD6">
      <w:pPr>
        <w:widowControl/>
        <w:spacing w:line="440" w:lineRule="exact"/>
        <w:ind w:left="416" w:leftChars="198"/>
        <w:jc w:val="left"/>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3</w:t>
      </w:r>
      <w:r>
        <w:rPr>
          <w:rFonts w:hint="eastAsia" w:ascii="宋体" w:hAnsi="宋体" w:eastAsia="宋体" w:cs="宋体"/>
          <w:b/>
          <w:color w:val="auto"/>
          <w:kern w:val="0"/>
          <w:szCs w:val="21"/>
          <w:highlight w:val="none"/>
          <w:u w:color="000000"/>
          <w:lang w:val="en-US" w:eastAsia="zh-CN" w:bidi="ar"/>
        </w:rPr>
        <w:t>8</w:t>
      </w:r>
      <w:r>
        <w:rPr>
          <w:rFonts w:hint="eastAsia" w:ascii="宋体" w:hAnsi="宋体" w:eastAsia="宋体" w:cs="宋体"/>
          <w:b/>
          <w:color w:val="auto"/>
          <w:kern w:val="0"/>
          <w:szCs w:val="21"/>
          <w:highlight w:val="none"/>
          <w:u w:color="000000"/>
          <w:lang w:bidi="ar"/>
        </w:rPr>
        <w:t xml:space="preserve">.对招标人的纪律要求 </w:t>
      </w:r>
    </w:p>
    <w:p w14:paraId="4A1D05C8">
      <w:pPr>
        <w:spacing w:line="420" w:lineRule="exact"/>
        <w:ind w:firstLine="420" w:firstLineChars="200"/>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w:t>
      </w:r>
      <w:r>
        <w:rPr>
          <w:rFonts w:hint="eastAsia" w:ascii="宋体" w:hAnsi="Times New Roman" w:eastAsia="宋体" w:cs="Times New Roman"/>
          <w:color w:val="auto"/>
          <w:szCs w:val="21"/>
          <w:highlight w:val="none"/>
          <w:lang w:val="en-US" w:eastAsia="zh-CN"/>
        </w:rPr>
        <w:t>8</w:t>
      </w:r>
      <w:r>
        <w:rPr>
          <w:rFonts w:hint="eastAsia" w:ascii="宋体" w:hAnsi="Times New Roman" w:eastAsia="宋体" w:cs="Times New Roman"/>
          <w:color w:val="auto"/>
          <w:szCs w:val="21"/>
          <w:highlight w:val="none"/>
        </w:rPr>
        <w:t xml:space="preserve">.1招标人不得泄漏招标投标活动中应当保密的情况和资料，不得与投标人串通损害国家利益，社会公共利益或者他人合法权益。 </w:t>
      </w:r>
    </w:p>
    <w:p w14:paraId="5D7CB2AD">
      <w:pPr>
        <w:widowControl/>
        <w:spacing w:line="440" w:lineRule="exact"/>
        <w:ind w:left="416" w:leftChars="198"/>
        <w:jc w:val="left"/>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val="en-US" w:eastAsia="zh-CN" w:bidi="ar"/>
        </w:rPr>
        <w:t>39</w:t>
      </w:r>
      <w:r>
        <w:rPr>
          <w:rFonts w:hint="eastAsia" w:ascii="宋体" w:hAnsi="宋体" w:eastAsia="宋体" w:cs="宋体"/>
          <w:b/>
          <w:color w:val="auto"/>
          <w:kern w:val="0"/>
          <w:szCs w:val="21"/>
          <w:highlight w:val="none"/>
          <w:u w:color="000000"/>
          <w:lang w:bidi="ar"/>
        </w:rPr>
        <w:t xml:space="preserve">.对投标人的纪律要求 </w:t>
      </w:r>
    </w:p>
    <w:p w14:paraId="3275C018">
      <w:pPr>
        <w:spacing w:line="420" w:lineRule="exact"/>
        <w:ind w:firstLine="420" w:firstLineChars="200"/>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39</w:t>
      </w:r>
      <w:r>
        <w:rPr>
          <w:rFonts w:hint="eastAsia" w:ascii="宋体" w:hAnsi="Times New Roman" w:eastAsia="宋体" w:cs="Times New Roman"/>
          <w:color w:val="auto"/>
          <w:szCs w:val="21"/>
          <w:highlight w:val="none"/>
        </w:rPr>
        <w:t>.1投标人不得相互串通投标或者与招标人串通投标，不得向招标人或者评标委员会成员行贿谋取中标，不得以他人名义投标或者以其他方式弄虚作假骗取中标；投标人不得以任何方式干扰、影响评标工作。</w:t>
      </w:r>
    </w:p>
    <w:p w14:paraId="63DDF79D">
      <w:pPr>
        <w:widowControl/>
        <w:spacing w:line="440" w:lineRule="exact"/>
        <w:ind w:left="416" w:leftChars="198"/>
        <w:jc w:val="left"/>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4</w:t>
      </w:r>
      <w:r>
        <w:rPr>
          <w:rFonts w:hint="eastAsia" w:ascii="宋体" w:hAnsi="宋体" w:eastAsia="宋体" w:cs="宋体"/>
          <w:b/>
          <w:color w:val="auto"/>
          <w:kern w:val="0"/>
          <w:szCs w:val="21"/>
          <w:highlight w:val="none"/>
          <w:u w:color="000000"/>
          <w:lang w:val="en-US" w:eastAsia="zh-CN" w:bidi="ar"/>
        </w:rPr>
        <w:t>0</w:t>
      </w:r>
      <w:r>
        <w:rPr>
          <w:rFonts w:hint="eastAsia" w:ascii="宋体" w:hAnsi="宋体" w:eastAsia="宋体" w:cs="宋体"/>
          <w:b/>
          <w:color w:val="auto"/>
          <w:kern w:val="0"/>
          <w:szCs w:val="21"/>
          <w:highlight w:val="none"/>
          <w:u w:color="000000"/>
          <w:lang w:bidi="ar"/>
        </w:rPr>
        <w:t xml:space="preserve">.对评标委员会成员的纪律要求 </w:t>
      </w:r>
    </w:p>
    <w:p w14:paraId="6A5EF123">
      <w:pPr>
        <w:spacing w:line="420" w:lineRule="exact"/>
        <w:ind w:firstLine="420" w:firstLineChars="200"/>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4</w:t>
      </w:r>
      <w:r>
        <w:rPr>
          <w:rFonts w:hint="eastAsia" w:ascii="宋体" w:hAnsi="Times New Roman" w:eastAsia="宋体" w:cs="Times New Roman"/>
          <w:color w:val="auto"/>
          <w:szCs w:val="21"/>
          <w:highlight w:val="none"/>
          <w:lang w:val="en-US" w:eastAsia="zh-CN"/>
        </w:rPr>
        <w:t>0</w:t>
      </w:r>
      <w:r>
        <w:rPr>
          <w:rFonts w:hint="eastAsia" w:ascii="宋体" w:hAnsi="Times New Roman" w:eastAsia="宋体" w:cs="Times New Roman"/>
          <w:color w:val="auto"/>
          <w:szCs w:val="21"/>
          <w:highlight w:val="none"/>
        </w:rPr>
        <w:t>.1评标委员会成员不得收受他人的财物或者其他好处，不得向他人透漏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14:paraId="1A08373F">
      <w:pPr>
        <w:widowControl/>
        <w:spacing w:line="440" w:lineRule="exact"/>
        <w:ind w:left="416" w:leftChars="198"/>
        <w:jc w:val="left"/>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4</w:t>
      </w:r>
      <w:r>
        <w:rPr>
          <w:rFonts w:hint="eastAsia" w:ascii="宋体" w:hAnsi="宋体" w:eastAsia="宋体" w:cs="宋体"/>
          <w:b/>
          <w:color w:val="auto"/>
          <w:kern w:val="0"/>
          <w:szCs w:val="21"/>
          <w:highlight w:val="none"/>
          <w:u w:color="000000"/>
          <w:lang w:val="en-US" w:eastAsia="zh-CN" w:bidi="ar"/>
        </w:rPr>
        <w:t>1</w:t>
      </w:r>
      <w:r>
        <w:rPr>
          <w:rFonts w:hint="eastAsia" w:ascii="宋体" w:hAnsi="宋体" w:eastAsia="宋体" w:cs="宋体"/>
          <w:b/>
          <w:color w:val="auto"/>
          <w:kern w:val="0"/>
          <w:szCs w:val="21"/>
          <w:highlight w:val="none"/>
          <w:u w:color="000000"/>
          <w:lang w:bidi="ar"/>
        </w:rPr>
        <w:t xml:space="preserve">.对与评标活动有关的工作人员的纪律要求 </w:t>
      </w:r>
    </w:p>
    <w:p w14:paraId="2AA5F77C">
      <w:pPr>
        <w:spacing w:line="420" w:lineRule="exact"/>
        <w:ind w:firstLine="420" w:firstLineChars="200"/>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4</w:t>
      </w:r>
      <w:r>
        <w:rPr>
          <w:rFonts w:hint="eastAsia" w:ascii="宋体" w:hAnsi="Times New Roman" w:eastAsia="宋体" w:cs="Times New Roman"/>
          <w:color w:val="auto"/>
          <w:szCs w:val="21"/>
          <w:highlight w:val="none"/>
          <w:lang w:val="en-US" w:eastAsia="zh-CN"/>
        </w:rPr>
        <w:t>1</w:t>
      </w:r>
      <w:r>
        <w:rPr>
          <w:rFonts w:hint="eastAsia" w:ascii="宋体" w:hAnsi="Times New Roman" w:eastAsia="宋体" w:cs="Times New Roman"/>
          <w:color w:val="auto"/>
          <w:szCs w:val="21"/>
          <w:highlight w:val="none"/>
        </w:rPr>
        <w:t>.1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14:paraId="5DEE210A">
      <w:pPr>
        <w:keepNext w:val="0"/>
        <w:keepLines w:val="0"/>
        <w:widowControl w:val="0"/>
        <w:suppressLineNumbers w:val="0"/>
        <w:snapToGrid w:val="0"/>
        <w:spacing w:before="156" w:beforeLines="50" w:beforeAutospacing="0" w:after="156" w:afterLines="50" w:afterAutospacing="0" w:line="400" w:lineRule="exact"/>
        <w:ind w:left="0" w:right="0"/>
        <w:jc w:val="center"/>
        <w:outlineLvl w:val="2"/>
        <w:rPr>
          <w:rFonts w:hint="eastAsia" w:ascii="黑体" w:hAnsi="宋体" w:eastAsia="黑体" w:cs="黑体"/>
          <w:color w:val="auto"/>
          <w:sz w:val="28"/>
          <w:szCs w:val="28"/>
          <w:highlight w:val="none"/>
          <w:lang w:val="en-US"/>
        </w:rPr>
      </w:pPr>
      <w:r>
        <w:rPr>
          <w:rFonts w:hint="eastAsia" w:ascii="宋体" w:hAnsi="宋体" w:eastAsia="宋体" w:cs="宋体"/>
          <w:b/>
          <w:bCs w:val="0"/>
          <w:color w:val="auto"/>
          <w:kern w:val="0"/>
          <w:sz w:val="24"/>
          <w:szCs w:val="24"/>
          <w:highlight w:val="none"/>
          <w:u w:color="000000"/>
          <w:lang w:val="en-US" w:eastAsia="zh-CN" w:bidi="ar"/>
        </w:rPr>
        <w:t>（八）投诉</w:t>
      </w:r>
    </w:p>
    <w:p w14:paraId="597F92C7">
      <w:pPr>
        <w:widowControl/>
        <w:spacing w:line="440" w:lineRule="exact"/>
        <w:ind w:left="416" w:leftChars="198"/>
        <w:jc w:val="left"/>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4</w:t>
      </w:r>
      <w:r>
        <w:rPr>
          <w:rFonts w:hint="eastAsia" w:ascii="宋体" w:hAnsi="宋体" w:eastAsia="宋体" w:cs="宋体"/>
          <w:b/>
          <w:color w:val="auto"/>
          <w:kern w:val="0"/>
          <w:szCs w:val="21"/>
          <w:highlight w:val="none"/>
          <w:u w:color="000000"/>
          <w:lang w:val="en-US" w:eastAsia="zh-CN" w:bidi="ar"/>
        </w:rPr>
        <w:t>2</w:t>
      </w:r>
      <w:r>
        <w:rPr>
          <w:rFonts w:hint="eastAsia" w:ascii="宋体" w:hAnsi="宋体" w:eastAsia="宋体" w:cs="宋体"/>
          <w:b/>
          <w:color w:val="auto"/>
          <w:kern w:val="0"/>
          <w:szCs w:val="21"/>
          <w:highlight w:val="none"/>
          <w:u w:color="000000"/>
          <w:lang w:bidi="ar"/>
        </w:rPr>
        <w:t>.投诉</w:t>
      </w:r>
    </w:p>
    <w:p w14:paraId="5BCB5901">
      <w:pPr>
        <w:spacing w:line="420" w:lineRule="exact"/>
        <w:ind w:firstLine="420" w:firstLineChars="200"/>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4</w:t>
      </w:r>
      <w:r>
        <w:rPr>
          <w:rFonts w:hint="eastAsia" w:ascii="宋体" w:hAnsi="Times New Roman" w:eastAsia="宋体" w:cs="Times New Roman"/>
          <w:color w:val="auto"/>
          <w:szCs w:val="21"/>
          <w:highlight w:val="none"/>
          <w:lang w:val="en-US" w:eastAsia="zh-CN"/>
        </w:rPr>
        <w:t>2</w:t>
      </w:r>
      <w:r>
        <w:rPr>
          <w:rFonts w:hint="eastAsia" w:ascii="宋体" w:hAnsi="Times New Roman" w:eastAsia="宋体" w:cs="Times New Roman"/>
          <w:color w:val="auto"/>
          <w:szCs w:val="21"/>
          <w:highlight w:val="none"/>
        </w:rPr>
        <w:t>.1投标人或者其他利害关系人认为招标投标活动违反法律、法规和规章规定的，有权向相关行政监督部门投诉。投诉应当有明确的请求和必要的证明材料。</w:t>
      </w:r>
    </w:p>
    <w:p w14:paraId="6AA59F21">
      <w:pPr>
        <w:spacing w:line="440" w:lineRule="exact"/>
        <w:jc w:val="left"/>
        <w:rPr>
          <w:rFonts w:ascii="宋体" w:hAnsi="宋体" w:cs="宋体"/>
          <w:color w:val="auto"/>
          <w:szCs w:val="21"/>
          <w:highlight w:val="none"/>
        </w:rPr>
      </w:pPr>
    </w:p>
    <w:p w14:paraId="146D6C50">
      <w:pPr>
        <w:pageBreakBefore/>
        <w:spacing w:beforeLines="80" w:afterLines="80" w:line="440" w:lineRule="exact"/>
        <w:jc w:val="center"/>
        <w:outlineLvl w:val="1"/>
        <w:rPr>
          <w:rFonts w:ascii="宋体"/>
          <w:b/>
          <w:color w:val="auto"/>
          <w:sz w:val="32"/>
          <w:szCs w:val="32"/>
          <w:highlight w:val="none"/>
        </w:rPr>
      </w:pPr>
      <w:bookmarkStart w:id="100" w:name="_Toc78803375"/>
      <w:r>
        <w:rPr>
          <w:rFonts w:hint="eastAsia" w:ascii="宋体"/>
          <w:b/>
          <w:color w:val="auto"/>
          <w:sz w:val="32"/>
          <w:szCs w:val="32"/>
          <w:highlight w:val="none"/>
        </w:rPr>
        <w:t>第</w:t>
      </w:r>
      <w:r>
        <w:rPr>
          <w:rFonts w:hint="eastAsia" w:ascii="宋体"/>
          <w:b/>
          <w:color w:val="auto"/>
          <w:sz w:val="32"/>
          <w:szCs w:val="32"/>
          <w:highlight w:val="none"/>
          <w:lang w:val="en-US" w:eastAsia="zh-CN"/>
        </w:rPr>
        <w:t>三</w:t>
      </w:r>
      <w:r>
        <w:rPr>
          <w:rFonts w:hint="eastAsia" w:ascii="宋体"/>
          <w:b/>
          <w:color w:val="auto"/>
          <w:sz w:val="32"/>
          <w:szCs w:val="32"/>
          <w:highlight w:val="none"/>
        </w:rPr>
        <w:t>章  资格审查</w:t>
      </w:r>
      <w:bookmarkEnd w:id="71"/>
      <w:r>
        <w:rPr>
          <w:rFonts w:hint="eastAsia" w:ascii="宋体"/>
          <w:b/>
          <w:color w:val="auto"/>
          <w:sz w:val="32"/>
          <w:szCs w:val="32"/>
          <w:highlight w:val="none"/>
        </w:rPr>
        <w:t>办法</w:t>
      </w:r>
      <w:bookmarkEnd w:id="72"/>
      <w:bookmarkEnd w:id="73"/>
      <w:bookmarkEnd w:id="74"/>
      <w:bookmarkEnd w:id="75"/>
      <w:bookmarkEnd w:id="100"/>
    </w:p>
    <w:p w14:paraId="4B417167">
      <w:pPr>
        <w:spacing w:before="156" w:beforeLines="50" w:after="156" w:afterLines="50" w:line="440" w:lineRule="exact"/>
        <w:jc w:val="center"/>
        <w:outlineLvl w:val="1"/>
        <w:rPr>
          <w:rFonts w:ascii="宋体" w:hAnsi="Times New Roman" w:eastAsia="宋体" w:cs="Times New Roman"/>
          <w:b/>
          <w:color w:val="auto"/>
          <w:sz w:val="28"/>
          <w:szCs w:val="28"/>
          <w:highlight w:val="none"/>
        </w:rPr>
      </w:pPr>
      <w:bookmarkStart w:id="101" w:name="_Toc35424945"/>
      <w:bookmarkStart w:id="102" w:name="_Toc506107323"/>
      <w:bookmarkStart w:id="103" w:name="_Toc15058912"/>
      <w:bookmarkStart w:id="104" w:name="_Toc35425111"/>
      <w:r>
        <w:rPr>
          <w:rFonts w:hint="eastAsia" w:ascii="宋体" w:hAnsi="Times New Roman" w:eastAsia="宋体" w:cs="Times New Roman"/>
          <w:b/>
          <w:color w:val="auto"/>
          <w:sz w:val="28"/>
          <w:szCs w:val="28"/>
          <w:highlight w:val="none"/>
        </w:rPr>
        <w:t>（一）资格审查办法前附表</w:t>
      </w:r>
    </w:p>
    <w:p w14:paraId="1CEBE11D">
      <w:pPr>
        <w:adjustRightInd w:val="0"/>
        <w:snapToGrid w:val="0"/>
        <w:spacing w:line="560" w:lineRule="exact"/>
        <w:jc w:val="left"/>
        <w:rPr>
          <w:color w:val="auto"/>
          <w:szCs w:val="21"/>
          <w:highlight w:val="none"/>
        </w:rPr>
      </w:pPr>
      <w:r>
        <w:rPr>
          <w:rFonts w:hint="eastAsia"/>
          <w:color w:val="auto"/>
          <w:highlight w:val="none"/>
        </w:rPr>
        <w:t>1.资信证明文件评审</w:t>
      </w:r>
      <w:r>
        <w:rPr>
          <w:rFonts w:hint="eastAsia" w:ascii="宋体"/>
          <w:b/>
          <w:color w:val="auto"/>
          <w:szCs w:val="21"/>
          <w:highlight w:val="none"/>
        </w:rPr>
        <w:t>:</w:t>
      </w:r>
    </w:p>
    <w:tbl>
      <w:tblPr>
        <w:tblStyle w:val="48"/>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235"/>
        <w:gridCol w:w="3008"/>
        <w:gridCol w:w="3929"/>
      </w:tblGrid>
      <w:tr w14:paraId="20EE9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725" w:type="dxa"/>
            <w:vAlign w:val="center"/>
          </w:tcPr>
          <w:p w14:paraId="38981DCF">
            <w:pPr>
              <w:spacing w:line="320" w:lineRule="exact"/>
              <w:jc w:val="center"/>
              <w:rPr>
                <w:color w:val="auto"/>
                <w:highlight w:val="none"/>
              </w:rPr>
            </w:pPr>
            <w:r>
              <w:rPr>
                <w:rFonts w:hint="eastAsia" w:ascii="黑体" w:eastAsia="黑体" w:cs="黑体"/>
                <w:b/>
                <w:bCs/>
                <w:color w:val="auto"/>
                <w:szCs w:val="21"/>
                <w:highlight w:val="none"/>
              </w:rPr>
              <w:t>序号</w:t>
            </w:r>
          </w:p>
        </w:tc>
        <w:tc>
          <w:tcPr>
            <w:tcW w:w="4243" w:type="dxa"/>
            <w:gridSpan w:val="2"/>
            <w:vAlign w:val="center"/>
          </w:tcPr>
          <w:p w14:paraId="573A21C8">
            <w:pPr>
              <w:spacing w:line="320" w:lineRule="exact"/>
              <w:jc w:val="center"/>
              <w:rPr>
                <w:color w:val="auto"/>
                <w:highlight w:val="none"/>
              </w:rPr>
            </w:pPr>
            <w:r>
              <w:rPr>
                <w:rFonts w:hint="eastAsia" w:ascii="宋体" w:hAnsi="宋体"/>
                <w:color w:val="auto"/>
                <w:szCs w:val="21"/>
                <w:highlight w:val="none"/>
              </w:rPr>
              <w:t>评审因素</w:t>
            </w:r>
          </w:p>
        </w:tc>
        <w:tc>
          <w:tcPr>
            <w:tcW w:w="3929" w:type="dxa"/>
            <w:vAlign w:val="center"/>
          </w:tcPr>
          <w:p w14:paraId="54D724EC">
            <w:pPr>
              <w:spacing w:line="320" w:lineRule="exact"/>
              <w:jc w:val="center"/>
              <w:rPr>
                <w:color w:val="auto"/>
                <w:highlight w:val="none"/>
              </w:rPr>
            </w:pPr>
            <w:r>
              <w:rPr>
                <w:rFonts w:hint="eastAsia" w:ascii="宋体" w:hAnsi="宋体"/>
                <w:color w:val="auto"/>
                <w:szCs w:val="21"/>
                <w:highlight w:val="none"/>
              </w:rPr>
              <w:t>评审标准</w:t>
            </w:r>
          </w:p>
        </w:tc>
      </w:tr>
      <w:tr w14:paraId="16CC1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725" w:type="dxa"/>
            <w:vAlign w:val="center"/>
          </w:tcPr>
          <w:p w14:paraId="3CFF81FE">
            <w:pPr>
              <w:spacing w:line="320" w:lineRule="exact"/>
              <w:jc w:val="center"/>
              <w:rPr>
                <w:rFonts w:ascii="宋体" w:hAnsi="宋体"/>
                <w:color w:val="auto"/>
                <w:szCs w:val="21"/>
                <w:highlight w:val="none"/>
              </w:rPr>
            </w:pPr>
            <w:r>
              <w:rPr>
                <w:rFonts w:hint="eastAsia" w:ascii="宋体" w:hAnsi="宋体"/>
                <w:color w:val="auto"/>
                <w:szCs w:val="21"/>
                <w:highlight w:val="none"/>
              </w:rPr>
              <w:t>1</w:t>
            </w:r>
          </w:p>
        </w:tc>
        <w:tc>
          <w:tcPr>
            <w:tcW w:w="1235" w:type="dxa"/>
            <w:vAlign w:val="center"/>
          </w:tcPr>
          <w:p w14:paraId="20257B59">
            <w:pPr>
              <w:spacing w:line="320" w:lineRule="exact"/>
              <w:jc w:val="center"/>
              <w:rPr>
                <w:rFonts w:ascii="宋体" w:hAnsi="宋体"/>
                <w:color w:val="auto"/>
                <w:szCs w:val="21"/>
                <w:highlight w:val="none"/>
              </w:rPr>
            </w:pPr>
            <w:r>
              <w:rPr>
                <w:rFonts w:hint="eastAsia" w:ascii="宋体"/>
                <w:color w:val="auto"/>
                <w:szCs w:val="21"/>
                <w:highlight w:val="none"/>
              </w:rPr>
              <w:t>重要要求</w:t>
            </w:r>
          </w:p>
        </w:tc>
        <w:tc>
          <w:tcPr>
            <w:tcW w:w="3008" w:type="dxa"/>
            <w:vAlign w:val="center"/>
          </w:tcPr>
          <w:p w14:paraId="2B4DC8B6">
            <w:pPr>
              <w:spacing w:line="320" w:lineRule="exact"/>
              <w:jc w:val="left"/>
              <w:rPr>
                <w:rFonts w:ascii="宋体" w:hAnsi="宋体"/>
                <w:color w:val="auto"/>
                <w:szCs w:val="21"/>
                <w:highlight w:val="none"/>
              </w:rPr>
            </w:pPr>
            <w:r>
              <w:rPr>
                <w:rFonts w:hint="eastAsia"/>
                <w:color w:val="auto"/>
                <w:highlight w:val="none"/>
              </w:rPr>
              <w:t>（1）法定代表人身份证明和本人有效身份证(或法定代表人授权委托书和委托代理人有效身份证)</w:t>
            </w:r>
          </w:p>
        </w:tc>
        <w:tc>
          <w:tcPr>
            <w:tcW w:w="3929" w:type="dxa"/>
            <w:vAlign w:val="center"/>
          </w:tcPr>
          <w:p w14:paraId="724AEEEB">
            <w:pPr>
              <w:spacing w:line="320" w:lineRule="exact"/>
              <w:jc w:val="left"/>
              <w:rPr>
                <w:rFonts w:ascii="宋体" w:hAnsi="宋体"/>
                <w:color w:val="auto"/>
                <w:szCs w:val="21"/>
                <w:highlight w:val="none"/>
              </w:rPr>
            </w:pPr>
            <w:r>
              <w:rPr>
                <w:rFonts w:hint="eastAsia"/>
                <w:color w:val="auto"/>
                <w:highlight w:val="none"/>
              </w:rPr>
              <w:t>检验电子标书。</w:t>
            </w:r>
          </w:p>
        </w:tc>
      </w:tr>
      <w:tr w14:paraId="753CA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trPr>
        <w:tc>
          <w:tcPr>
            <w:tcW w:w="725" w:type="dxa"/>
            <w:vMerge w:val="restart"/>
            <w:vAlign w:val="center"/>
          </w:tcPr>
          <w:p w14:paraId="3486CEAE">
            <w:pPr>
              <w:spacing w:line="320" w:lineRule="exact"/>
              <w:jc w:val="center"/>
              <w:rPr>
                <w:rFonts w:ascii="宋体" w:hAnsi="宋体"/>
                <w:color w:val="auto"/>
                <w:szCs w:val="21"/>
                <w:highlight w:val="none"/>
              </w:rPr>
            </w:pPr>
            <w:r>
              <w:rPr>
                <w:rFonts w:hint="eastAsia" w:ascii="宋体" w:hAnsi="宋体"/>
                <w:color w:val="auto"/>
                <w:szCs w:val="21"/>
                <w:highlight w:val="none"/>
              </w:rPr>
              <w:t>2</w:t>
            </w:r>
          </w:p>
        </w:tc>
        <w:tc>
          <w:tcPr>
            <w:tcW w:w="1235" w:type="dxa"/>
            <w:vMerge w:val="restart"/>
            <w:vAlign w:val="center"/>
          </w:tcPr>
          <w:p w14:paraId="170C2FA5">
            <w:pPr>
              <w:spacing w:line="320" w:lineRule="exact"/>
              <w:rPr>
                <w:rFonts w:ascii="宋体" w:hAnsi="宋体"/>
                <w:color w:val="auto"/>
                <w:szCs w:val="21"/>
                <w:highlight w:val="none"/>
              </w:rPr>
            </w:pPr>
            <w:r>
              <w:rPr>
                <w:rFonts w:hint="eastAsia" w:ascii="宋体" w:hAnsi="宋体"/>
                <w:color w:val="auto"/>
                <w:szCs w:val="21"/>
                <w:highlight w:val="none"/>
              </w:rPr>
              <w:t>投标人应符合的基本资格条件</w:t>
            </w:r>
          </w:p>
        </w:tc>
        <w:tc>
          <w:tcPr>
            <w:tcW w:w="3008" w:type="dxa"/>
            <w:vAlign w:val="center"/>
          </w:tcPr>
          <w:p w14:paraId="111C5BC2">
            <w:pPr>
              <w:spacing w:line="320" w:lineRule="exact"/>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（2）具有独立承担民事责任的能力</w:t>
            </w:r>
          </w:p>
        </w:tc>
        <w:tc>
          <w:tcPr>
            <w:tcW w:w="3929" w:type="dxa"/>
            <w:vAlign w:val="center"/>
          </w:tcPr>
          <w:p w14:paraId="04F5B469">
            <w:pPr>
              <w:spacing w:line="320" w:lineRule="exact"/>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评审核验电子标书中的下列证书、证明材料：</w:t>
            </w:r>
          </w:p>
          <w:p w14:paraId="4FE89A7E">
            <w:pPr>
              <w:spacing w:line="320" w:lineRule="exact"/>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投标人有效的营业执照、税务登记证、组织机构码证（或“三证合一证书”）</w:t>
            </w:r>
          </w:p>
        </w:tc>
      </w:tr>
      <w:tr w14:paraId="259EE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725" w:type="dxa"/>
            <w:vMerge w:val="continue"/>
            <w:vAlign w:val="center"/>
          </w:tcPr>
          <w:p w14:paraId="4060B20C">
            <w:pPr>
              <w:spacing w:line="320" w:lineRule="exact"/>
              <w:jc w:val="center"/>
              <w:rPr>
                <w:rFonts w:ascii="宋体" w:hAnsi="宋体"/>
                <w:color w:val="auto"/>
                <w:szCs w:val="21"/>
                <w:highlight w:val="none"/>
              </w:rPr>
            </w:pPr>
          </w:p>
        </w:tc>
        <w:tc>
          <w:tcPr>
            <w:tcW w:w="1235" w:type="dxa"/>
            <w:vMerge w:val="continue"/>
            <w:vAlign w:val="center"/>
          </w:tcPr>
          <w:p w14:paraId="3221AF15">
            <w:pPr>
              <w:spacing w:line="320" w:lineRule="exact"/>
              <w:rPr>
                <w:rFonts w:ascii="宋体" w:hAnsi="宋体"/>
                <w:color w:val="auto"/>
                <w:szCs w:val="21"/>
                <w:highlight w:val="none"/>
              </w:rPr>
            </w:pPr>
          </w:p>
        </w:tc>
        <w:tc>
          <w:tcPr>
            <w:tcW w:w="3008" w:type="dxa"/>
            <w:vAlign w:val="center"/>
          </w:tcPr>
          <w:p w14:paraId="78A19AC6">
            <w:pPr>
              <w:widowControl/>
              <w:autoSpaceDE w:val="0"/>
              <w:spacing w:line="480" w:lineRule="exact"/>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w:t>
            </w:r>
            <w:r>
              <w:rPr>
                <w:rFonts w:hint="eastAsia" w:ascii="宋体" w:hAnsi="宋体" w:eastAsia="宋体" w:cs="Times New Roman"/>
                <w:color w:val="auto"/>
                <w:szCs w:val="21"/>
                <w:highlight w:val="none"/>
                <w:lang w:val="en-US" w:eastAsia="zh-CN"/>
              </w:rPr>
              <w:t>3</w:t>
            </w:r>
            <w:r>
              <w:rPr>
                <w:rFonts w:hint="eastAsia" w:ascii="宋体" w:hAnsi="宋体" w:eastAsia="宋体" w:cs="Times New Roman"/>
                <w:color w:val="auto"/>
                <w:szCs w:val="21"/>
                <w:highlight w:val="none"/>
              </w:rPr>
              <w:t>）诚信投标承诺书</w:t>
            </w:r>
          </w:p>
        </w:tc>
        <w:tc>
          <w:tcPr>
            <w:tcW w:w="3929" w:type="dxa"/>
            <w:vAlign w:val="center"/>
          </w:tcPr>
          <w:p w14:paraId="1B6F7B2F">
            <w:pPr>
              <w:spacing w:line="360" w:lineRule="exact"/>
              <w:jc w:val="left"/>
              <w:rPr>
                <w:rFonts w:ascii="宋体"/>
                <w:b/>
                <w:color w:val="auto"/>
                <w:szCs w:val="21"/>
                <w:highlight w:val="none"/>
              </w:rPr>
            </w:pPr>
            <w:r>
              <w:rPr>
                <w:rFonts w:hint="eastAsia"/>
                <w:color w:val="auto"/>
                <w:highlight w:val="none"/>
              </w:rPr>
              <w:t>格式见附件，检验电子标书</w:t>
            </w:r>
          </w:p>
        </w:tc>
      </w:tr>
      <w:tr w14:paraId="3751A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trPr>
        <w:tc>
          <w:tcPr>
            <w:tcW w:w="725" w:type="dxa"/>
            <w:vMerge w:val="continue"/>
            <w:vAlign w:val="center"/>
          </w:tcPr>
          <w:p w14:paraId="5C6F3385">
            <w:pPr>
              <w:spacing w:line="320" w:lineRule="exact"/>
              <w:jc w:val="center"/>
              <w:rPr>
                <w:rFonts w:ascii="宋体" w:hAnsi="宋体"/>
                <w:color w:val="auto"/>
                <w:szCs w:val="21"/>
                <w:highlight w:val="none"/>
              </w:rPr>
            </w:pPr>
          </w:p>
        </w:tc>
        <w:tc>
          <w:tcPr>
            <w:tcW w:w="1235" w:type="dxa"/>
            <w:vMerge w:val="continue"/>
            <w:vAlign w:val="center"/>
          </w:tcPr>
          <w:p w14:paraId="40531A6E">
            <w:pPr>
              <w:spacing w:line="320" w:lineRule="exact"/>
              <w:rPr>
                <w:rFonts w:ascii="宋体" w:hAnsi="宋体"/>
                <w:color w:val="auto"/>
                <w:szCs w:val="21"/>
                <w:highlight w:val="none"/>
              </w:rPr>
            </w:pPr>
          </w:p>
        </w:tc>
        <w:tc>
          <w:tcPr>
            <w:tcW w:w="3008" w:type="dxa"/>
            <w:vAlign w:val="center"/>
          </w:tcPr>
          <w:p w14:paraId="3DFACE3C">
            <w:pPr>
              <w:widowControl/>
              <w:autoSpaceDE w:val="0"/>
              <w:spacing w:line="480" w:lineRule="exact"/>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w:t>
            </w:r>
            <w:r>
              <w:rPr>
                <w:rFonts w:hint="eastAsia" w:ascii="宋体" w:hAnsi="宋体" w:eastAsia="宋体" w:cs="Times New Roman"/>
                <w:color w:val="auto"/>
                <w:szCs w:val="21"/>
                <w:highlight w:val="none"/>
                <w:lang w:val="en-US" w:eastAsia="zh-CN"/>
              </w:rPr>
              <w:t>4</w:t>
            </w:r>
            <w:r>
              <w:rPr>
                <w:rFonts w:hint="eastAsia" w:ascii="宋体" w:hAnsi="宋体" w:eastAsia="宋体" w:cs="Times New Roman"/>
                <w:color w:val="auto"/>
                <w:szCs w:val="21"/>
                <w:highlight w:val="none"/>
              </w:rPr>
              <w:t>）服务承诺书</w:t>
            </w:r>
          </w:p>
        </w:tc>
        <w:tc>
          <w:tcPr>
            <w:tcW w:w="3929" w:type="dxa"/>
            <w:vAlign w:val="center"/>
          </w:tcPr>
          <w:p w14:paraId="0043AD0E">
            <w:pPr>
              <w:spacing w:line="360" w:lineRule="exact"/>
              <w:jc w:val="left"/>
              <w:rPr>
                <w:rFonts w:ascii="宋体"/>
                <w:color w:val="auto"/>
                <w:szCs w:val="21"/>
                <w:highlight w:val="none"/>
              </w:rPr>
            </w:pPr>
            <w:r>
              <w:rPr>
                <w:rFonts w:hint="eastAsia"/>
                <w:color w:val="auto"/>
                <w:highlight w:val="none"/>
              </w:rPr>
              <w:t>格式见附件，检验电子标书</w:t>
            </w:r>
          </w:p>
        </w:tc>
      </w:tr>
    </w:tbl>
    <w:p w14:paraId="48C504E4">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ascii="Times New Roman" w:hAnsi="Times New Roman" w:eastAsia="宋体" w:cs="Times New Roman"/>
          <w:color w:val="auto"/>
          <w:highlight w:val="none"/>
        </w:rPr>
      </w:pPr>
      <w:bookmarkStart w:id="105" w:name="_Toc506107320"/>
      <w:bookmarkStart w:id="106" w:name="_Toc60061492"/>
      <w:bookmarkStart w:id="107" w:name="_Toc15058909"/>
      <w:bookmarkStart w:id="108" w:name="_Toc95223395"/>
      <w:r>
        <w:rPr>
          <w:rFonts w:hint="eastAsia" w:ascii="Times New Roman" w:hAnsi="Times New Roman" w:eastAsia="宋体" w:cs="Times New Roman"/>
          <w:color w:val="auto"/>
          <w:highlight w:val="none"/>
        </w:rPr>
        <w:t>2.审查办法</w:t>
      </w:r>
      <w:bookmarkEnd w:id="105"/>
      <w:bookmarkEnd w:id="106"/>
      <w:bookmarkEnd w:id="107"/>
      <w:bookmarkEnd w:id="108"/>
    </w:p>
    <w:p w14:paraId="43494882">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ascii="Times New Roman" w:hAnsi="Times New Roman" w:eastAsia="宋体" w:cs="Times New Roman"/>
          <w:color w:val="auto"/>
          <w:highlight w:val="none"/>
        </w:rPr>
      </w:pPr>
      <w:bookmarkStart w:id="109" w:name="_Toc324404868"/>
      <w:bookmarkStart w:id="110" w:name="_Toc506107321"/>
      <w:bookmarkStart w:id="111" w:name="_Toc15058910"/>
      <w:bookmarkStart w:id="112" w:name="_Toc60061493"/>
      <w:r>
        <w:rPr>
          <w:rFonts w:hint="eastAsia" w:ascii="Times New Roman" w:hAnsi="Times New Roman" w:eastAsia="宋体" w:cs="Times New Roman"/>
          <w:color w:val="auto"/>
          <w:highlight w:val="none"/>
        </w:rPr>
        <w:t>由资格审查委员会（评标委员会）按资格审查办法前附表中资格审查必要合格条件评审表要求对投标人审查资料进行核验。</w:t>
      </w:r>
    </w:p>
    <w:p w14:paraId="487CE32A">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ascii="Times New Roman" w:hAnsi="Times New Roman" w:eastAsia="宋体" w:cs="Times New Roman"/>
          <w:color w:val="auto"/>
          <w:highlight w:val="none"/>
        </w:rPr>
      </w:pPr>
      <w:bookmarkStart w:id="113" w:name="_Toc95223396"/>
      <w:r>
        <w:rPr>
          <w:rFonts w:hint="eastAsia" w:ascii="Times New Roman" w:hAnsi="Times New Roman" w:eastAsia="宋体" w:cs="Times New Roman"/>
          <w:color w:val="auto"/>
          <w:highlight w:val="none"/>
        </w:rPr>
        <w:t>3.资格审查委员会和审查标准</w:t>
      </w:r>
      <w:bookmarkEnd w:id="109"/>
      <w:bookmarkEnd w:id="110"/>
      <w:bookmarkEnd w:id="111"/>
      <w:bookmarkEnd w:id="112"/>
      <w:bookmarkEnd w:id="113"/>
    </w:p>
    <w:p w14:paraId="3CCF7432">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3.1资格审查由招标人依法组建的资格审查委员会（或评标委员会）负责。审查标准见资格审查办法前附表。</w:t>
      </w:r>
    </w:p>
    <w:p w14:paraId="6D624F34">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 xml:space="preserve">3.2由资格审查委员会（评标委员会）按资格审查办法前附表要求对投标人的审查资料进行核验。投标申请人有下列情形之一的，其资格审查为不合格： </w:t>
      </w:r>
    </w:p>
    <w:p w14:paraId="084BDCE5">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（1）未发送标书或电子标书经审查不合格；</w:t>
      </w:r>
    </w:p>
    <w:p w14:paraId="3258CC51">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（2）电子标书无法打开。</w:t>
      </w:r>
    </w:p>
    <w:p w14:paraId="47E91E79">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ascii="Times New Roman" w:hAnsi="Times New Roman" w:eastAsia="宋体" w:cs="Times New Roman"/>
          <w:color w:val="auto"/>
          <w:highlight w:val="none"/>
        </w:rPr>
      </w:pPr>
      <w:bookmarkStart w:id="114" w:name="_Toc60061494"/>
      <w:bookmarkStart w:id="115" w:name="_Toc506107322"/>
      <w:bookmarkStart w:id="116" w:name="_Toc95223397"/>
      <w:bookmarkStart w:id="117" w:name="_Toc15058911"/>
      <w:bookmarkStart w:id="118" w:name="_Toc324404869"/>
      <w:r>
        <w:rPr>
          <w:rFonts w:hint="eastAsia" w:ascii="Times New Roman" w:hAnsi="Times New Roman" w:eastAsia="宋体" w:cs="Times New Roman"/>
          <w:color w:val="auto"/>
          <w:highlight w:val="none"/>
        </w:rPr>
        <w:t>4.审查结果</w:t>
      </w:r>
      <w:bookmarkEnd w:id="114"/>
      <w:bookmarkEnd w:id="115"/>
      <w:bookmarkEnd w:id="116"/>
      <w:bookmarkEnd w:id="117"/>
      <w:bookmarkEnd w:id="118"/>
    </w:p>
    <w:p w14:paraId="499FC75D">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只有通过资格审查的投标人才能进入下一步的评标程序。</w:t>
      </w:r>
    </w:p>
    <w:p w14:paraId="500CB5F4">
      <w:pPr>
        <w:pStyle w:val="2"/>
        <w:spacing w:beforeLines="50" w:afterLines="50"/>
        <w:rPr>
          <w:color w:val="auto"/>
          <w:highlight w:val="none"/>
        </w:rPr>
      </w:pPr>
      <w:r>
        <w:rPr>
          <w:rFonts w:hint="eastAsia"/>
          <w:color w:val="auto"/>
          <w:highlight w:val="none"/>
        </w:rPr>
        <w:br w:type="page"/>
      </w:r>
      <w:bookmarkStart w:id="119" w:name="_Toc78803380"/>
      <w:r>
        <w:rPr>
          <w:rFonts w:hint="eastAsia" w:ascii="Arial" w:hAnsi="Arial"/>
          <w:color w:val="auto"/>
          <w:kern w:val="0"/>
          <w:sz w:val="32"/>
          <w:szCs w:val="32"/>
          <w:highlight w:val="none"/>
        </w:rPr>
        <w:t>第</w:t>
      </w:r>
      <w:r>
        <w:rPr>
          <w:rFonts w:hint="eastAsia" w:ascii="Arial" w:hAnsi="Arial"/>
          <w:color w:val="auto"/>
          <w:kern w:val="0"/>
          <w:sz w:val="32"/>
          <w:szCs w:val="32"/>
          <w:highlight w:val="none"/>
          <w:lang w:val="en-US" w:eastAsia="zh-CN"/>
        </w:rPr>
        <w:t>四</w:t>
      </w:r>
      <w:r>
        <w:rPr>
          <w:rFonts w:hint="eastAsia" w:ascii="Arial" w:hAnsi="Arial"/>
          <w:color w:val="auto"/>
          <w:kern w:val="0"/>
          <w:sz w:val="32"/>
          <w:szCs w:val="32"/>
          <w:highlight w:val="none"/>
        </w:rPr>
        <w:t>章  评标办法</w:t>
      </w:r>
      <w:bookmarkEnd w:id="76"/>
      <w:bookmarkEnd w:id="101"/>
      <w:bookmarkEnd w:id="102"/>
      <w:bookmarkEnd w:id="103"/>
      <w:bookmarkEnd w:id="104"/>
      <w:bookmarkEnd w:id="119"/>
    </w:p>
    <w:p w14:paraId="3303ED71">
      <w:pPr>
        <w:spacing w:beforeLines="50" w:afterLines="50" w:line="440" w:lineRule="exact"/>
        <w:jc w:val="center"/>
        <w:rPr>
          <w:rFonts w:ascii="宋体" w:hAnsi="宋体" w:cs="宋体"/>
          <w:b/>
          <w:bCs/>
          <w:color w:val="auto"/>
          <w:sz w:val="28"/>
          <w:szCs w:val="28"/>
          <w:highlight w:val="none"/>
        </w:rPr>
      </w:pPr>
      <w:bookmarkStart w:id="120" w:name="_Toc35424946"/>
      <w:bookmarkStart w:id="121" w:name="_Toc35425112"/>
      <w:r>
        <w:rPr>
          <w:rFonts w:hint="eastAsia" w:ascii="宋体" w:hAnsi="宋体" w:cs="宋体"/>
          <w:b/>
          <w:bCs/>
          <w:color w:val="auto"/>
          <w:sz w:val="28"/>
          <w:szCs w:val="28"/>
          <w:highlight w:val="none"/>
        </w:rPr>
        <w:t>评标办法前附表</w:t>
      </w:r>
      <w:bookmarkEnd w:id="120"/>
      <w:bookmarkEnd w:id="121"/>
    </w:p>
    <w:p w14:paraId="0701628E">
      <w:pPr>
        <w:pStyle w:val="28"/>
        <w:keepNext w:val="0"/>
        <w:keepLines w:val="0"/>
        <w:pageBreakBefore w:val="0"/>
        <w:widowControl w:val="0"/>
        <w:numPr>
          <w:ilvl w:val="0"/>
          <w:numId w:val="0"/>
        </w:numPr>
        <w:kinsoku/>
        <w:wordWrap/>
        <w:overflowPunct/>
        <w:topLinePunct w:val="0"/>
        <w:autoSpaceDE/>
        <w:autoSpaceDN/>
        <w:bidi w:val="0"/>
        <w:adjustRightInd/>
        <w:snapToGrid/>
        <w:spacing w:before="95" w:beforeLines="30" w:after="95" w:afterLines="30" w:line="440" w:lineRule="exact"/>
        <w:ind w:leftChars="200"/>
        <w:jc w:val="center"/>
        <w:textAlignment w:val="auto"/>
        <w:rPr>
          <w:rFonts w:hint="eastAsia" w:ascii="Times New Roman" w:hAnsi="Times New Roman" w:eastAsia="宋体" w:cs="Times New Roman"/>
          <w:b/>
          <w:color w:val="auto"/>
          <w:sz w:val="28"/>
          <w:szCs w:val="21"/>
          <w:highlight w:val="none"/>
          <w:lang w:val="en-US" w:eastAsia="zh-CN"/>
        </w:rPr>
      </w:pPr>
      <w:r>
        <w:rPr>
          <w:rFonts w:hint="eastAsia" w:ascii="Times New Roman" w:hAnsi="Times New Roman" w:eastAsia="宋体" w:cs="Times New Roman"/>
          <w:b/>
          <w:color w:val="auto"/>
          <w:sz w:val="28"/>
          <w:szCs w:val="21"/>
          <w:highlight w:val="none"/>
          <w:lang w:val="en-US" w:eastAsia="zh-CN"/>
        </w:rPr>
        <w:t>（一）资信标评分细则（</w:t>
      </w:r>
      <w:r>
        <w:rPr>
          <w:rFonts w:hint="eastAsia" w:cs="Times New Roman"/>
          <w:b/>
          <w:color w:val="auto"/>
          <w:sz w:val="28"/>
          <w:szCs w:val="21"/>
          <w:highlight w:val="none"/>
          <w:lang w:val="en-US" w:eastAsia="zh-CN"/>
        </w:rPr>
        <w:t>1</w:t>
      </w:r>
      <w:r>
        <w:rPr>
          <w:rFonts w:hint="eastAsia" w:ascii="Times New Roman" w:hAnsi="Times New Roman" w:eastAsia="宋体" w:cs="Times New Roman"/>
          <w:b/>
          <w:color w:val="auto"/>
          <w:sz w:val="28"/>
          <w:szCs w:val="21"/>
          <w:highlight w:val="none"/>
          <w:lang w:val="en-US" w:eastAsia="zh-CN"/>
        </w:rPr>
        <w:t>0分）</w:t>
      </w:r>
    </w:p>
    <w:tbl>
      <w:tblPr>
        <w:tblStyle w:val="49"/>
        <w:tblW w:w="5401" w:type="pct"/>
        <w:tblInd w:w="-38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81"/>
        <w:gridCol w:w="7552"/>
      </w:tblGrid>
      <w:tr w14:paraId="3CC20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1236" w:type="pct"/>
            <w:vAlign w:val="center"/>
          </w:tcPr>
          <w:p w14:paraId="0F663B48">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bCs/>
                <w:color w:val="auto"/>
                <w:sz w:val="21"/>
                <w:szCs w:val="21"/>
                <w:highlight w:val="none"/>
              </w:rPr>
              <w:t>评审因素</w:t>
            </w:r>
          </w:p>
        </w:tc>
        <w:tc>
          <w:tcPr>
            <w:tcW w:w="3763" w:type="pct"/>
            <w:vAlign w:val="center"/>
          </w:tcPr>
          <w:p w14:paraId="16800EFD">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422" w:firstLineChars="20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bCs/>
                <w:color w:val="auto"/>
                <w:sz w:val="21"/>
                <w:szCs w:val="21"/>
                <w:highlight w:val="none"/>
              </w:rPr>
              <w:t>评审标准</w:t>
            </w:r>
          </w:p>
        </w:tc>
      </w:tr>
      <w:tr w14:paraId="612B1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1236" w:type="pct"/>
            <w:vAlign w:val="center"/>
          </w:tcPr>
          <w:p w14:paraId="1C5B2E0E">
            <w:pPr>
              <w:spacing w:before="69" w:line="360" w:lineRule="exact"/>
              <w:jc w:val="center"/>
              <w:rPr>
                <w:rFonts w:hint="eastAsia" w:ascii="宋体" w:hAnsi="宋体" w:eastAsia="宋体" w:cs="宋体"/>
                <w:color w:val="auto"/>
                <w:spacing w:val="-2"/>
                <w:position w:val="11"/>
                <w:sz w:val="21"/>
                <w:szCs w:val="21"/>
                <w:highlight w:val="none"/>
                <w:lang w:val="en-US" w:eastAsia="zh-CN"/>
              </w:rPr>
            </w:pPr>
            <w:r>
              <w:rPr>
                <w:rFonts w:hint="eastAsia" w:ascii="宋体" w:hAnsi="宋体" w:eastAsia="宋体" w:cs="宋体"/>
                <w:color w:val="auto"/>
                <w:spacing w:val="-2"/>
                <w:position w:val="11"/>
                <w:sz w:val="21"/>
                <w:szCs w:val="21"/>
                <w:highlight w:val="none"/>
                <w:lang w:val="en-US" w:eastAsia="zh-CN"/>
              </w:rPr>
              <w:t>企业业绩（</w:t>
            </w:r>
            <w:r>
              <w:rPr>
                <w:rFonts w:hint="eastAsia" w:ascii="宋体" w:hAnsi="宋体" w:cs="宋体"/>
                <w:color w:val="auto"/>
                <w:spacing w:val="-2"/>
                <w:position w:val="11"/>
                <w:sz w:val="21"/>
                <w:szCs w:val="21"/>
                <w:highlight w:val="none"/>
                <w:lang w:val="en-US" w:eastAsia="zh-CN"/>
              </w:rPr>
              <w:t>1</w:t>
            </w:r>
            <w:r>
              <w:rPr>
                <w:rFonts w:hint="eastAsia" w:ascii="宋体" w:hAnsi="宋体" w:eastAsia="宋体" w:cs="宋体"/>
                <w:color w:val="auto"/>
                <w:spacing w:val="-2"/>
                <w:position w:val="11"/>
                <w:sz w:val="21"/>
                <w:szCs w:val="21"/>
                <w:highlight w:val="none"/>
                <w:lang w:val="en-US" w:eastAsia="zh-CN"/>
              </w:rPr>
              <w:t>0分）</w:t>
            </w:r>
          </w:p>
        </w:tc>
        <w:tc>
          <w:tcPr>
            <w:tcW w:w="3763" w:type="pct"/>
            <w:vAlign w:val="top"/>
          </w:tcPr>
          <w:p w14:paraId="415C650C">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自2020年1月1日至投标截止日（以合同签订时间为准），投标人提供</w:t>
            </w:r>
            <w:r>
              <w:rPr>
                <w:rFonts w:hint="eastAsia" w:ascii="宋体" w:hAnsi="宋体" w:cs="宋体"/>
                <w:b w:val="0"/>
                <w:bCs/>
                <w:color w:val="auto"/>
                <w:sz w:val="21"/>
                <w:szCs w:val="21"/>
                <w:highlight w:val="none"/>
                <w:lang w:val="en-US" w:eastAsia="zh-CN"/>
              </w:rPr>
              <w:t>1</w:t>
            </w:r>
            <w:r>
              <w:rPr>
                <w:rFonts w:hint="eastAsia" w:ascii="宋体" w:hAnsi="宋体" w:eastAsia="宋体" w:cs="宋体"/>
                <w:b w:val="0"/>
                <w:bCs/>
                <w:color w:val="auto"/>
                <w:sz w:val="21"/>
                <w:szCs w:val="21"/>
                <w:highlight w:val="none"/>
                <w:lang w:val="en-US" w:eastAsia="zh-CN"/>
              </w:rPr>
              <w:t>个单项合同不低于50万元</w:t>
            </w:r>
            <w:r>
              <w:rPr>
                <w:rFonts w:hint="eastAsia" w:ascii="宋体" w:hAnsi="宋体" w:cs="宋体"/>
                <w:b w:val="0"/>
                <w:bCs/>
                <w:color w:val="auto"/>
                <w:sz w:val="21"/>
                <w:szCs w:val="21"/>
                <w:highlight w:val="none"/>
                <w:lang w:val="en-US" w:eastAsia="zh-CN"/>
              </w:rPr>
              <w:t>展馆类(含布展)设计与施工一体化业绩的</w:t>
            </w:r>
            <w:r>
              <w:rPr>
                <w:rFonts w:hint="eastAsia" w:ascii="宋体" w:hAnsi="宋体" w:eastAsia="宋体" w:cs="宋体"/>
                <w:b w:val="0"/>
                <w:bCs/>
                <w:color w:val="auto"/>
                <w:sz w:val="21"/>
                <w:szCs w:val="21"/>
                <w:highlight w:val="none"/>
                <w:lang w:val="en-US" w:eastAsia="zh-CN"/>
              </w:rPr>
              <w:t>得</w:t>
            </w:r>
            <w:r>
              <w:rPr>
                <w:rFonts w:hint="eastAsia" w:ascii="宋体" w:hAnsi="宋体" w:cs="宋体"/>
                <w:b w:val="0"/>
                <w:bCs/>
                <w:color w:val="auto"/>
                <w:sz w:val="21"/>
                <w:szCs w:val="21"/>
                <w:highlight w:val="none"/>
                <w:lang w:val="en-US" w:eastAsia="zh-CN"/>
              </w:rPr>
              <w:t>5</w:t>
            </w:r>
            <w:r>
              <w:rPr>
                <w:rFonts w:hint="eastAsia" w:ascii="宋体" w:hAnsi="宋体" w:eastAsia="宋体" w:cs="宋体"/>
                <w:b w:val="0"/>
                <w:bCs/>
                <w:color w:val="auto"/>
                <w:sz w:val="21"/>
                <w:szCs w:val="21"/>
                <w:highlight w:val="none"/>
                <w:lang w:val="en-US" w:eastAsia="zh-CN"/>
              </w:rPr>
              <w:t>分</w:t>
            </w:r>
            <w:r>
              <w:rPr>
                <w:rFonts w:hint="eastAsia" w:ascii="宋体" w:hAnsi="宋体" w:cs="宋体"/>
                <w:b w:val="0"/>
                <w:bCs/>
                <w:color w:val="auto"/>
                <w:sz w:val="21"/>
                <w:szCs w:val="21"/>
                <w:highlight w:val="none"/>
                <w:lang w:val="en-US" w:eastAsia="zh-CN"/>
              </w:rPr>
              <w:t>；</w:t>
            </w:r>
            <w:r>
              <w:rPr>
                <w:rFonts w:hint="eastAsia" w:ascii="宋体" w:hAnsi="宋体" w:eastAsia="宋体" w:cs="宋体"/>
                <w:b w:val="0"/>
                <w:bCs/>
                <w:color w:val="auto"/>
                <w:sz w:val="21"/>
                <w:szCs w:val="21"/>
                <w:highlight w:val="none"/>
                <w:lang w:val="en-US" w:eastAsia="zh-CN"/>
              </w:rPr>
              <w:t>提供</w:t>
            </w:r>
            <w:r>
              <w:rPr>
                <w:rFonts w:hint="eastAsia" w:ascii="宋体" w:hAnsi="宋体" w:cs="宋体"/>
                <w:b w:val="0"/>
                <w:bCs/>
                <w:color w:val="auto"/>
                <w:sz w:val="21"/>
                <w:szCs w:val="21"/>
                <w:highlight w:val="none"/>
                <w:lang w:val="en-US" w:eastAsia="zh-CN"/>
              </w:rPr>
              <w:t>1</w:t>
            </w:r>
            <w:r>
              <w:rPr>
                <w:rFonts w:hint="eastAsia" w:ascii="宋体" w:hAnsi="宋体" w:eastAsia="宋体" w:cs="宋体"/>
                <w:b w:val="0"/>
                <w:bCs/>
                <w:color w:val="auto"/>
                <w:sz w:val="21"/>
                <w:szCs w:val="21"/>
                <w:highlight w:val="none"/>
                <w:lang w:val="en-US" w:eastAsia="zh-CN"/>
              </w:rPr>
              <w:t>个单项合同不低于50万元</w:t>
            </w:r>
            <w:r>
              <w:rPr>
                <w:rFonts w:hint="eastAsia" w:ascii="宋体" w:hAnsi="宋体" w:cs="宋体"/>
                <w:b w:val="0"/>
                <w:bCs/>
                <w:color w:val="auto"/>
                <w:sz w:val="21"/>
                <w:szCs w:val="21"/>
                <w:highlight w:val="none"/>
                <w:lang w:val="en-US" w:eastAsia="zh-CN"/>
              </w:rPr>
              <w:t>廉洁文化教育基地室内展厅设计与施工一体化业绩的</w:t>
            </w:r>
            <w:r>
              <w:rPr>
                <w:rFonts w:hint="eastAsia" w:ascii="宋体" w:hAnsi="宋体" w:eastAsia="宋体" w:cs="宋体"/>
                <w:b w:val="0"/>
                <w:bCs/>
                <w:color w:val="auto"/>
                <w:sz w:val="21"/>
                <w:szCs w:val="21"/>
                <w:highlight w:val="none"/>
                <w:lang w:val="en-US" w:eastAsia="zh-CN"/>
              </w:rPr>
              <w:t>得10分；其他的不得分，本项满分10分。</w:t>
            </w:r>
          </w:p>
          <w:p w14:paraId="776760AE">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【投标文件中须提供合同扫描件；若上述材料均未体现评分内容的还须另外提供业主证明材料扫描件。】</w:t>
            </w:r>
          </w:p>
          <w:p w14:paraId="095437D1">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注：①展馆类指:文化馆、艺术馆、博物馆、科技馆、展览馆、党史馆此类展馆(不</w:t>
            </w:r>
          </w:p>
          <w:p w14:paraId="1BAEBB66">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包括临时性展览馆或展示厅)</w:t>
            </w:r>
            <w:r>
              <w:rPr>
                <w:rFonts w:hint="eastAsia" w:ascii="宋体" w:hAnsi="宋体" w:cs="宋体"/>
                <w:b w:val="0"/>
                <w:bCs/>
                <w:color w:val="auto"/>
                <w:sz w:val="21"/>
                <w:szCs w:val="21"/>
                <w:highlight w:val="none"/>
                <w:lang w:val="en-US" w:eastAsia="zh-CN"/>
              </w:rPr>
              <w:t>，</w:t>
            </w:r>
            <w:r>
              <w:rPr>
                <w:rFonts w:hint="eastAsia" w:ascii="宋体" w:hAnsi="宋体" w:eastAsia="宋体" w:cs="宋体"/>
                <w:b w:val="0"/>
                <w:bCs/>
                <w:color w:val="auto"/>
                <w:sz w:val="21"/>
                <w:szCs w:val="21"/>
                <w:highlight w:val="none"/>
                <w:lang w:val="en-US" w:eastAsia="zh-CN"/>
              </w:rPr>
              <w:t>否则不予认可。</w:t>
            </w:r>
          </w:p>
          <w:p w14:paraId="2857C804">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②廉洁文化教育基地</w:t>
            </w:r>
            <w:r>
              <w:rPr>
                <w:rFonts w:hint="eastAsia" w:ascii="宋体" w:hAnsi="宋体" w:cs="宋体"/>
                <w:b w:val="0"/>
                <w:bCs/>
                <w:color w:val="auto"/>
                <w:sz w:val="21"/>
                <w:szCs w:val="21"/>
                <w:highlight w:val="none"/>
                <w:lang w:val="en-US" w:eastAsia="zh-CN"/>
              </w:rPr>
              <w:t>指</w:t>
            </w:r>
            <w:r>
              <w:rPr>
                <w:rFonts w:hint="eastAsia" w:ascii="宋体" w:hAnsi="宋体" w:eastAsia="宋体" w:cs="宋体"/>
                <w:b w:val="0"/>
                <w:bCs/>
                <w:color w:val="auto"/>
                <w:sz w:val="21"/>
                <w:szCs w:val="21"/>
                <w:highlight w:val="none"/>
                <w:lang w:val="en-US" w:eastAsia="zh-CN"/>
              </w:rPr>
              <w:t>:为党委政府、纪检监察机关建设的相关业绩，否则不予认可。</w:t>
            </w:r>
          </w:p>
          <w:p w14:paraId="7BBB90AC">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③投标人投标时只须提供1个评审业绩，若投标人提供业绩个数超过1个，则按照排列顺序从首个业绩开始评审至对应数量（1个），超出部分业绩不进行评审。对应数量（1个）业绩不符合招标文件要求不得分的，不再补充评审超出部分业绩。如：提供1个业绩即得满分的，按照投标文件排序评审第一项业绩，其余超出部分不再评审。</w:t>
            </w:r>
          </w:p>
        </w:tc>
      </w:tr>
    </w:tbl>
    <w:p w14:paraId="6EF3540D">
      <w:pPr>
        <w:pStyle w:val="28"/>
        <w:keepNext w:val="0"/>
        <w:keepLines w:val="0"/>
        <w:pageBreakBefore w:val="0"/>
        <w:widowControl w:val="0"/>
        <w:numPr>
          <w:ilvl w:val="0"/>
          <w:numId w:val="0"/>
        </w:numPr>
        <w:kinsoku/>
        <w:wordWrap/>
        <w:overflowPunct/>
        <w:topLinePunct w:val="0"/>
        <w:autoSpaceDE/>
        <w:autoSpaceDN/>
        <w:bidi w:val="0"/>
        <w:adjustRightInd/>
        <w:snapToGrid/>
        <w:spacing w:before="95" w:beforeLines="30" w:after="95" w:afterLines="30" w:line="440" w:lineRule="exact"/>
        <w:ind w:leftChars="200"/>
        <w:jc w:val="center"/>
        <w:textAlignment w:val="auto"/>
        <w:rPr>
          <w:rFonts w:hint="eastAsia" w:ascii="Times New Roman" w:hAnsi="Times New Roman" w:eastAsia="宋体" w:cs="Times New Roman"/>
          <w:b/>
          <w:color w:val="auto"/>
          <w:sz w:val="28"/>
          <w:szCs w:val="21"/>
          <w:highlight w:val="none"/>
          <w:lang w:val="en-US" w:eastAsia="zh-CN"/>
        </w:rPr>
      </w:pPr>
      <w:r>
        <w:rPr>
          <w:rFonts w:hint="eastAsia" w:ascii="Times New Roman" w:hAnsi="Times New Roman" w:eastAsia="宋体" w:cs="Times New Roman"/>
          <w:b/>
          <w:color w:val="auto"/>
          <w:sz w:val="28"/>
          <w:szCs w:val="21"/>
          <w:highlight w:val="none"/>
          <w:lang w:val="en-US" w:eastAsia="zh-CN"/>
        </w:rPr>
        <w:t>（</w:t>
      </w:r>
      <w:r>
        <w:rPr>
          <w:rFonts w:hint="eastAsia" w:cs="Times New Roman"/>
          <w:b/>
          <w:color w:val="auto"/>
          <w:sz w:val="28"/>
          <w:szCs w:val="21"/>
          <w:highlight w:val="none"/>
          <w:lang w:val="en-US" w:eastAsia="zh-CN"/>
        </w:rPr>
        <w:t>二</w:t>
      </w:r>
      <w:r>
        <w:rPr>
          <w:rFonts w:hint="eastAsia" w:ascii="Times New Roman" w:hAnsi="Times New Roman" w:eastAsia="宋体" w:cs="Times New Roman"/>
          <w:b/>
          <w:color w:val="auto"/>
          <w:sz w:val="28"/>
          <w:szCs w:val="21"/>
          <w:highlight w:val="none"/>
          <w:lang w:val="en-US" w:eastAsia="zh-CN"/>
        </w:rPr>
        <w:t>）技术标评分细则（</w:t>
      </w:r>
      <w:r>
        <w:rPr>
          <w:rFonts w:hint="eastAsia" w:cs="Times New Roman"/>
          <w:b/>
          <w:color w:val="auto"/>
          <w:sz w:val="28"/>
          <w:szCs w:val="21"/>
          <w:highlight w:val="none"/>
          <w:lang w:val="en-US" w:eastAsia="zh-CN"/>
        </w:rPr>
        <w:t>5</w:t>
      </w:r>
      <w:r>
        <w:rPr>
          <w:rFonts w:hint="eastAsia" w:ascii="Times New Roman" w:hAnsi="Times New Roman" w:cs="Times New Roman"/>
          <w:b/>
          <w:color w:val="auto"/>
          <w:sz w:val="28"/>
          <w:szCs w:val="21"/>
          <w:highlight w:val="none"/>
          <w:lang w:val="en-US" w:eastAsia="zh-CN"/>
        </w:rPr>
        <w:t>0</w:t>
      </w:r>
      <w:r>
        <w:rPr>
          <w:rFonts w:hint="eastAsia" w:ascii="Times New Roman" w:hAnsi="Times New Roman" w:eastAsia="宋体" w:cs="Times New Roman"/>
          <w:b/>
          <w:color w:val="auto"/>
          <w:sz w:val="28"/>
          <w:szCs w:val="21"/>
          <w:highlight w:val="none"/>
          <w:lang w:val="en-US" w:eastAsia="zh-CN"/>
        </w:rPr>
        <w:t>分）</w:t>
      </w:r>
    </w:p>
    <w:tbl>
      <w:tblPr>
        <w:tblStyle w:val="48"/>
        <w:tblW w:w="100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4"/>
        <w:gridCol w:w="5"/>
        <w:gridCol w:w="1136"/>
        <w:gridCol w:w="2239"/>
        <w:gridCol w:w="5985"/>
      </w:tblGrid>
      <w:tr w14:paraId="609C8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729" w:type="dxa"/>
            <w:gridSpan w:val="2"/>
            <w:noWrap w:val="0"/>
            <w:vAlign w:val="center"/>
          </w:tcPr>
          <w:p w14:paraId="2170E8F6">
            <w:pPr>
              <w:keepNext w:val="0"/>
              <w:keepLines w:val="0"/>
              <w:pageBreakBefore w:val="0"/>
              <w:kinsoku/>
              <w:wordWrap/>
              <w:overflowPunct/>
              <w:topLinePunct w:val="0"/>
              <w:autoSpaceDE/>
              <w:autoSpaceDN/>
              <w:bidi w:val="0"/>
              <w:adjustRightInd/>
              <w:spacing w:beforeAutospacing="0" w:afterAutospacing="0" w:line="440" w:lineRule="exact"/>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序号</w:t>
            </w:r>
          </w:p>
        </w:tc>
        <w:tc>
          <w:tcPr>
            <w:tcW w:w="3375" w:type="dxa"/>
            <w:gridSpan w:val="2"/>
            <w:noWrap w:val="0"/>
            <w:vAlign w:val="center"/>
          </w:tcPr>
          <w:p w14:paraId="61FADFCE">
            <w:pPr>
              <w:keepNext w:val="0"/>
              <w:keepLines w:val="0"/>
              <w:pageBreakBefore w:val="0"/>
              <w:kinsoku/>
              <w:wordWrap/>
              <w:overflowPunct/>
              <w:topLinePunct w:val="0"/>
              <w:autoSpaceDE/>
              <w:autoSpaceDN/>
              <w:bidi w:val="0"/>
              <w:adjustRightInd/>
              <w:spacing w:beforeAutospacing="0" w:afterAutospacing="0"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评审因素</w:t>
            </w:r>
          </w:p>
        </w:tc>
        <w:tc>
          <w:tcPr>
            <w:tcW w:w="5985" w:type="dxa"/>
            <w:noWrap w:val="0"/>
            <w:vAlign w:val="center"/>
          </w:tcPr>
          <w:p w14:paraId="57803B8C">
            <w:pPr>
              <w:keepNext w:val="0"/>
              <w:keepLines w:val="0"/>
              <w:pageBreakBefore w:val="0"/>
              <w:kinsoku/>
              <w:wordWrap/>
              <w:overflowPunct/>
              <w:topLinePunct w:val="0"/>
              <w:autoSpaceDE/>
              <w:autoSpaceDN/>
              <w:bidi w:val="0"/>
              <w:adjustRightInd/>
              <w:spacing w:beforeAutospacing="0" w:afterAutospacing="0"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评审标准</w:t>
            </w:r>
          </w:p>
        </w:tc>
      </w:tr>
      <w:tr w14:paraId="72EEE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4" w:type="dxa"/>
            <w:noWrap w:val="0"/>
            <w:vAlign w:val="center"/>
          </w:tcPr>
          <w:p w14:paraId="759DB080">
            <w:pPr>
              <w:keepNext w:val="0"/>
              <w:keepLines w:val="0"/>
              <w:pageBreakBefore w:val="0"/>
              <w:kinsoku/>
              <w:wordWrap/>
              <w:overflowPunct/>
              <w:topLinePunct w:val="0"/>
              <w:autoSpaceDE/>
              <w:autoSpaceDN/>
              <w:bidi w:val="0"/>
              <w:adjustRightInd/>
              <w:spacing w:beforeAutospacing="0" w:afterAutospacing="0"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141" w:type="dxa"/>
            <w:gridSpan w:val="2"/>
            <w:noWrap w:val="0"/>
            <w:vAlign w:val="center"/>
          </w:tcPr>
          <w:p w14:paraId="1C037FD4">
            <w:pPr>
              <w:keepNext w:val="0"/>
              <w:keepLines w:val="0"/>
              <w:pageBreakBefore w:val="0"/>
              <w:kinsoku/>
              <w:wordWrap/>
              <w:overflowPunct/>
              <w:topLinePunct w:val="0"/>
              <w:autoSpaceDE/>
              <w:autoSpaceDN/>
              <w:bidi w:val="0"/>
              <w:adjustRightInd/>
              <w:spacing w:beforeAutospacing="0" w:afterAutospacing="0" w:line="44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形式评审标准</w:t>
            </w:r>
          </w:p>
        </w:tc>
        <w:tc>
          <w:tcPr>
            <w:tcW w:w="2239" w:type="dxa"/>
            <w:noWrap w:val="0"/>
            <w:vAlign w:val="center"/>
          </w:tcPr>
          <w:p w14:paraId="042F5CAC">
            <w:pPr>
              <w:keepNext w:val="0"/>
              <w:keepLines w:val="0"/>
              <w:pageBreakBefore w:val="0"/>
              <w:kinsoku/>
              <w:wordWrap/>
              <w:overflowPunct/>
              <w:topLinePunct w:val="0"/>
              <w:autoSpaceDE/>
              <w:autoSpaceDN/>
              <w:bidi w:val="0"/>
              <w:adjustRightInd/>
              <w:spacing w:beforeAutospacing="0" w:afterAutospacing="0"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投标文件格式</w:t>
            </w:r>
          </w:p>
        </w:tc>
        <w:tc>
          <w:tcPr>
            <w:tcW w:w="5985" w:type="dxa"/>
            <w:noWrap w:val="0"/>
            <w:vAlign w:val="center"/>
          </w:tcPr>
          <w:p w14:paraId="56FC6F36">
            <w:pPr>
              <w:keepNext w:val="0"/>
              <w:keepLines w:val="0"/>
              <w:pageBreakBefore w:val="0"/>
              <w:kinsoku/>
              <w:wordWrap/>
              <w:overflowPunct/>
              <w:topLinePunct w:val="0"/>
              <w:autoSpaceDE/>
              <w:autoSpaceDN/>
              <w:bidi w:val="0"/>
              <w:adjustRightInd/>
              <w:spacing w:beforeAutospacing="0" w:afterAutospacing="0" w:line="440" w:lineRule="exact"/>
              <w:ind w:left="0" w:leftChars="0" w:firstLine="0" w:firstLineChars="0"/>
              <w:jc w:val="left"/>
              <w:textAlignment w:val="auto"/>
              <w:rPr>
                <w:rFonts w:hint="eastAsia"/>
                <w:color w:val="auto"/>
                <w:highlight w:val="none"/>
              </w:rPr>
            </w:pPr>
            <w:r>
              <w:rPr>
                <w:rFonts w:hint="eastAsia"/>
                <w:color w:val="auto"/>
                <w:highlight w:val="none"/>
              </w:rPr>
              <w:t>符合第</w:t>
            </w:r>
            <w:r>
              <w:rPr>
                <w:rFonts w:hint="eastAsia"/>
                <w:color w:val="auto"/>
                <w:highlight w:val="none"/>
                <w:lang w:val="en-US" w:eastAsia="zh-CN"/>
              </w:rPr>
              <w:t>七</w:t>
            </w:r>
            <w:r>
              <w:rPr>
                <w:rFonts w:hint="eastAsia"/>
                <w:color w:val="auto"/>
                <w:highlight w:val="none"/>
              </w:rPr>
              <w:t>章“投标文件格式”的要求，</w:t>
            </w:r>
          </w:p>
          <w:p w14:paraId="5BD6917A">
            <w:pPr>
              <w:keepNext w:val="0"/>
              <w:keepLines w:val="0"/>
              <w:pageBreakBefore w:val="0"/>
              <w:kinsoku/>
              <w:wordWrap/>
              <w:overflowPunct/>
              <w:topLinePunct w:val="0"/>
              <w:autoSpaceDE/>
              <w:autoSpaceDN/>
              <w:bidi w:val="0"/>
              <w:adjustRightInd/>
              <w:spacing w:beforeAutospacing="0" w:afterAutospacing="0" w:line="440" w:lineRule="exact"/>
              <w:ind w:left="0" w:leftChars="0" w:firstLine="0" w:firstLineChars="0"/>
              <w:jc w:val="left"/>
              <w:textAlignment w:val="auto"/>
              <w:rPr>
                <w:rFonts w:hint="eastAsia"/>
                <w:color w:val="auto"/>
                <w:highlight w:val="none"/>
              </w:rPr>
            </w:pPr>
            <w:r>
              <w:rPr>
                <w:rFonts w:hint="eastAsia"/>
                <w:color w:val="auto"/>
                <w:highlight w:val="none"/>
              </w:rPr>
              <w:t>否则经评委会一致认定后,按照无效投标处理。</w:t>
            </w:r>
          </w:p>
        </w:tc>
      </w:tr>
      <w:tr w14:paraId="69295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724" w:type="dxa"/>
            <w:vMerge w:val="restart"/>
            <w:noWrap w:val="0"/>
            <w:vAlign w:val="center"/>
          </w:tcPr>
          <w:p w14:paraId="7670AE42">
            <w:pPr>
              <w:keepNext w:val="0"/>
              <w:keepLines w:val="0"/>
              <w:pageBreakBefore w:val="0"/>
              <w:kinsoku/>
              <w:wordWrap/>
              <w:overflowPunct/>
              <w:topLinePunct w:val="0"/>
              <w:autoSpaceDE/>
              <w:autoSpaceDN/>
              <w:bidi w:val="0"/>
              <w:adjustRightInd/>
              <w:spacing w:beforeAutospacing="0" w:afterAutospacing="0"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141" w:type="dxa"/>
            <w:gridSpan w:val="2"/>
            <w:vMerge w:val="restart"/>
            <w:noWrap w:val="0"/>
            <w:vAlign w:val="center"/>
          </w:tcPr>
          <w:p w14:paraId="3EB4FE53">
            <w:pPr>
              <w:keepNext w:val="0"/>
              <w:keepLines w:val="0"/>
              <w:pageBreakBefore w:val="0"/>
              <w:kinsoku/>
              <w:wordWrap/>
              <w:overflowPunct/>
              <w:topLinePunct w:val="0"/>
              <w:autoSpaceDE/>
              <w:autoSpaceDN/>
              <w:bidi w:val="0"/>
              <w:adjustRightInd/>
              <w:spacing w:beforeAutospacing="0" w:afterAutospacing="0" w:line="44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响应性评审标准</w:t>
            </w:r>
          </w:p>
        </w:tc>
        <w:tc>
          <w:tcPr>
            <w:tcW w:w="2239" w:type="dxa"/>
            <w:noWrap w:val="0"/>
            <w:vAlign w:val="center"/>
          </w:tcPr>
          <w:p w14:paraId="38BA1A1D">
            <w:pPr>
              <w:keepNext w:val="0"/>
              <w:keepLines w:val="0"/>
              <w:pageBreakBefore w:val="0"/>
              <w:kinsoku/>
              <w:wordWrap/>
              <w:overflowPunct/>
              <w:topLinePunct w:val="0"/>
              <w:autoSpaceDE/>
              <w:autoSpaceDN/>
              <w:bidi w:val="0"/>
              <w:adjustRightInd/>
              <w:spacing w:beforeAutospacing="0" w:afterAutospacing="0"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投标内容</w:t>
            </w:r>
          </w:p>
        </w:tc>
        <w:tc>
          <w:tcPr>
            <w:tcW w:w="5985" w:type="dxa"/>
            <w:noWrap w:val="0"/>
            <w:vAlign w:val="top"/>
          </w:tcPr>
          <w:p w14:paraId="367274B9">
            <w:pPr>
              <w:keepNext w:val="0"/>
              <w:keepLines w:val="0"/>
              <w:pageBreakBefore w:val="0"/>
              <w:kinsoku/>
              <w:wordWrap/>
              <w:overflowPunct/>
              <w:topLinePunct w:val="0"/>
              <w:autoSpaceDE/>
              <w:autoSpaceDN/>
              <w:bidi w:val="0"/>
              <w:adjustRightInd/>
              <w:spacing w:beforeAutospacing="0" w:afterAutospacing="0" w:line="440" w:lineRule="exact"/>
              <w:ind w:left="0" w:lef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符合第</w:t>
            </w:r>
            <w:r>
              <w:rPr>
                <w:rFonts w:hint="eastAsia" w:ascii="宋体" w:hAnsi="宋体" w:cs="宋体"/>
                <w:color w:val="auto"/>
                <w:sz w:val="21"/>
                <w:szCs w:val="21"/>
                <w:highlight w:val="none"/>
                <w:lang w:val="en-US" w:eastAsia="zh-CN"/>
              </w:rPr>
              <w:t>一</w:t>
            </w:r>
            <w:r>
              <w:rPr>
                <w:rFonts w:hint="eastAsia" w:ascii="宋体" w:hAnsi="宋体" w:eastAsia="宋体" w:cs="宋体"/>
                <w:color w:val="auto"/>
                <w:sz w:val="21"/>
                <w:szCs w:val="21"/>
                <w:highlight w:val="none"/>
              </w:rPr>
              <w:t>章“投标人须知”第2.1项规定</w:t>
            </w:r>
          </w:p>
        </w:tc>
      </w:tr>
      <w:tr w14:paraId="704C2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724" w:type="dxa"/>
            <w:vMerge w:val="continue"/>
            <w:noWrap w:val="0"/>
            <w:vAlign w:val="top"/>
          </w:tcPr>
          <w:p w14:paraId="52FED095">
            <w:pPr>
              <w:keepNext w:val="0"/>
              <w:keepLines w:val="0"/>
              <w:pageBreakBefore w:val="0"/>
              <w:kinsoku/>
              <w:wordWrap/>
              <w:overflowPunct/>
              <w:topLinePunct w:val="0"/>
              <w:autoSpaceDE/>
              <w:autoSpaceDN/>
              <w:bidi w:val="0"/>
              <w:adjustRightInd/>
              <w:spacing w:beforeAutospacing="0" w:afterAutospacing="0" w:line="440" w:lineRule="exact"/>
              <w:ind w:firstLine="420" w:firstLineChars="200"/>
              <w:jc w:val="center"/>
              <w:textAlignment w:val="auto"/>
              <w:rPr>
                <w:rFonts w:hint="eastAsia" w:ascii="宋体" w:hAnsi="宋体" w:eastAsia="宋体" w:cs="宋体"/>
                <w:color w:val="auto"/>
                <w:sz w:val="21"/>
                <w:szCs w:val="21"/>
                <w:highlight w:val="none"/>
              </w:rPr>
            </w:pPr>
          </w:p>
        </w:tc>
        <w:tc>
          <w:tcPr>
            <w:tcW w:w="1141" w:type="dxa"/>
            <w:gridSpan w:val="2"/>
            <w:vMerge w:val="continue"/>
            <w:noWrap w:val="0"/>
            <w:vAlign w:val="top"/>
          </w:tcPr>
          <w:p w14:paraId="754857EC">
            <w:pPr>
              <w:keepNext w:val="0"/>
              <w:keepLines w:val="0"/>
              <w:pageBreakBefore w:val="0"/>
              <w:kinsoku/>
              <w:wordWrap/>
              <w:overflowPunct/>
              <w:topLinePunct w:val="0"/>
              <w:autoSpaceDE/>
              <w:autoSpaceDN/>
              <w:bidi w:val="0"/>
              <w:adjustRightInd/>
              <w:spacing w:beforeAutospacing="0" w:afterAutospacing="0" w:line="440" w:lineRule="exact"/>
              <w:ind w:firstLine="420" w:firstLineChars="200"/>
              <w:jc w:val="left"/>
              <w:textAlignment w:val="auto"/>
              <w:rPr>
                <w:rFonts w:hint="eastAsia" w:ascii="宋体" w:hAnsi="宋体" w:eastAsia="宋体" w:cs="宋体"/>
                <w:color w:val="auto"/>
                <w:sz w:val="21"/>
                <w:szCs w:val="21"/>
                <w:highlight w:val="none"/>
              </w:rPr>
            </w:pPr>
          </w:p>
        </w:tc>
        <w:tc>
          <w:tcPr>
            <w:tcW w:w="2239" w:type="dxa"/>
            <w:noWrap w:val="0"/>
            <w:vAlign w:val="center"/>
          </w:tcPr>
          <w:p w14:paraId="6D267C8D">
            <w:pPr>
              <w:keepNext w:val="0"/>
              <w:keepLines w:val="0"/>
              <w:pageBreakBefore w:val="0"/>
              <w:kinsoku/>
              <w:wordWrap/>
              <w:overflowPunct/>
              <w:topLinePunct w:val="0"/>
              <w:autoSpaceDE/>
              <w:autoSpaceDN/>
              <w:bidi w:val="0"/>
              <w:adjustRightInd/>
              <w:spacing w:beforeAutospacing="0" w:afterAutospacing="0"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权利义务</w:t>
            </w:r>
          </w:p>
        </w:tc>
        <w:tc>
          <w:tcPr>
            <w:tcW w:w="5985" w:type="dxa"/>
            <w:noWrap w:val="0"/>
            <w:vAlign w:val="top"/>
          </w:tcPr>
          <w:p w14:paraId="3AE3779F">
            <w:pPr>
              <w:keepNext w:val="0"/>
              <w:keepLines w:val="0"/>
              <w:pageBreakBefore w:val="0"/>
              <w:kinsoku/>
              <w:wordWrap/>
              <w:overflowPunct/>
              <w:topLinePunct w:val="0"/>
              <w:autoSpaceDE/>
              <w:autoSpaceDN/>
              <w:bidi w:val="0"/>
              <w:adjustRightInd/>
              <w:spacing w:beforeAutospacing="0" w:afterAutospacing="0" w:line="440" w:lineRule="exact"/>
              <w:ind w:left="0" w:lef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r>
      <w:tr w14:paraId="1ABDC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exact"/>
          <w:jc w:val="center"/>
        </w:trPr>
        <w:tc>
          <w:tcPr>
            <w:tcW w:w="724" w:type="dxa"/>
            <w:vMerge w:val="continue"/>
            <w:noWrap w:val="0"/>
            <w:vAlign w:val="top"/>
          </w:tcPr>
          <w:p w14:paraId="7B8BDF9C">
            <w:pPr>
              <w:keepNext w:val="0"/>
              <w:keepLines w:val="0"/>
              <w:pageBreakBefore w:val="0"/>
              <w:kinsoku/>
              <w:wordWrap/>
              <w:overflowPunct/>
              <w:topLinePunct w:val="0"/>
              <w:autoSpaceDE/>
              <w:autoSpaceDN/>
              <w:bidi w:val="0"/>
              <w:adjustRightInd/>
              <w:spacing w:beforeAutospacing="0" w:afterAutospacing="0" w:line="440" w:lineRule="exact"/>
              <w:ind w:firstLine="420" w:firstLineChars="200"/>
              <w:jc w:val="center"/>
              <w:textAlignment w:val="auto"/>
              <w:rPr>
                <w:rFonts w:hint="eastAsia" w:ascii="宋体" w:hAnsi="宋体" w:eastAsia="宋体" w:cs="宋体"/>
                <w:color w:val="auto"/>
                <w:sz w:val="21"/>
                <w:szCs w:val="21"/>
                <w:highlight w:val="none"/>
              </w:rPr>
            </w:pPr>
          </w:p>
        </w:tc>
        <w:tc>
          <w:tcPr>
            <w:tcW w:w="1141" w:type="dxa"/>
            <w:gridSpan w:val="2"/>
            <w:vMerge w:val="continue"/>
            <w:noWrap w:val="0"/>
            <w:vAlign w:val="top"/>
          </w:tcPr>
          <w:p w14:paraId="2ADDFA12">
            <w:pPr>
              <w:keepNext w:val="0"/>
              <w:keepLines w:val="0"/>
              <w:pageBreakBefore w:val="0"/>
              <w:kinsoku/>
              <w:wordWrap/>
              <w:overflowPunct/>
              <w:topLinePunct w:val="0"/>
              <w:autoSpaceDE/>
              <w:autoSpaceDN/>
              <w:bidi w:val="0"/>
              <w:adjustRightInd/>
              <w:spacing w:beforeAutospacing="0" w:afterAutospacing="0" w:line="440" w:lineRule="exact"/>
              <w:ind w:firstLine="420" w:firstLineChars="200"/>
              <w:jc w:val="left"/>
              <w:textAlignment w:val="auto"/>
              <w:rPr>
                <w:rFonts w:hint="eastAsia" w:ascii="宋体" w:hAnsi="宋体" w:eastAsia="宋体" w:cs="宋体"/>
                <w:color w:val="auto"/>
                <w:sz w:val="21"/>
                <w:szCs w:val="21"/>
                <w:highlight w:val="none"/>
              </w:rPr>
            </w:pPr>
          </w:p>
        </w:tc>
        <w:tc>
          <w:tcPr>
            <w:tcW w:w="2239" w:type="dxa"/>
            <w:noWrap w:val="0"/>
            <w:vAlign w:val="center"/>
          </w:tcPr>
          <w:p w14:paraId="147488E3">
            <w:pPr>
              <w:keepNext w:val="0"/>
              <w:keepLines w:val="0"/>
              <w:pageBreakBefore w:val="0"/>
              <w:kinsoku/>
              <w:wordWrap/>
              <w:overflowPunct/>
              <w:topLinePunct w:val="0"/>
              <w:autoSpaceDE/>
              <w:autoSpaceDN/>
              <w:bidi w:val="0"/>
              <w:adjustRightInd/>
              <w:spacing w:beforeAutospacing="0" w:afterAutospacing="0"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技术标准和要求</w:t>
            </w:r>
          </w:p>
        </w:tc>
        <w:tc>
          <w:tcPr>
            <w:tcW w:w="5985" w:type="dxa"/>
            <w:noWrap w:val="0"/>
            <w:vAlign w:val="top"/>
          </w:tcPr>
          <w:p w14:paraId="6EB34C6C">
            <w:pPr>
              <w:keepNext w:val="0"/>
              <w:keepLines w:val="0"/>
              <w:pageBreakBefore w:val="0"/>
              <w:kinsoku/>
              <w:wordWrap/>
              <w:overflowPunct/>
              <w:topLinePunct w:val="0"/>
              <w:autoSpaceDE/>
              <w:autoSpaceDN/>
              <w:bidi w:val="0"/>
              <w:adjustRightInd/>
              <w:spacing w:beforeAutospacing="0" w:afterAutospacing="0" w:line="440" w:lineRule="exact"/>
              <w:ind w:left="0" w:lef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r>
      <w:tr w14:paraId="23CB3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724" w:type="dxa"/>
            <w:vMerge w:val="restart"/>
            <w:noWrap w:val="0"/>
            <w:vAlign w:val="center"/>
          </w:tcPr>
          <w:p w14:paraId="3E80C7B3">
            <w:pPr>
              <w:keepNext w:val="0"/>
              <w:keepLines w:val="0"/>
              <w:pageBreakBefore w:val="0"/>
              <w:kinsoku/>
              <w:wordWrap/>
              <w:overflowPunct/>
              <w:topLinePunct w:val="0"/>
              <w:autoSpaceDE/>
              <w:autoSpaceDN/>
              <w:bidi w:val="0"/>
              <w:adjustRightInd/>
              <w:spacing w:beforeAutospacing="0" w:afterAutospacing="0"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1141" w:type="dxa"/>
            <w:gridSpan w:val="2"/>
            <w:vMerge w:val="restart"/>
            <w:noWrap w:val="0"/>
            <w:vAlign w:val="center"/>
          </w:tcPr>
          <w:p w14:paraId="3C7F98B8">
            <w:pPr>
              <w:keepNext w:val="0"/>
              <w:keepLines w:val="0"/>
              <w:pageBreakBefore w:val="0"/>
              <w:kinsoku/>
              <w:wordWrap/>
              <w:overflowPunct/>
              <w:topLinePunct w:val="0"/>
              <w:autoSpaceDE/>
              <w:autoSpaceDN/>
              <w:bidi w:val="0"/>
              <w:adjustRightInd/>
              <w:spacing w:beforeAutospacing="0" w:afterAutospacing="0" w:line="440" w:lineRule="exact"/>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技术标评分标准</w:t>
            </w:r>
          </w:p>
        </w:tc>
        <w:tc>
          <w:tcPr>
            <w:tcW w:w="2239" w:type="dxa"/>
            <w:noWrap w:val="0"/>
            <w:vAlign w:val="center"/>
          </w:tcPr>
          <w:p w14:paraId="6B3DCE2D">
            <w:pPr>
              <w:spacing w:before="69" w:line="36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pacing w:val="-2"/>
                <w:position w:val="11"/>
                <w:sz w:val="21"/>
                <w:szCs w:val="21"/>
                <w:highlight w:val="none"/>
                <w:lang w:val="en-US" w:eastAsia="zh-CN"/>
              </w:rPr>
              <w:t>设计方案（</w:t>
            </w:r>
            <w:r>
              <w:rPr>
                <w:rFonts w:hint="eastAsia" w:ascii="宋体" w:hAnsi="宋体" w:cs="宋体"/>
                <w:color w:val="auto"/>
                <w:spacing w:val="-2"/>
                <w:position w:val="11"/>
                <w:sz w:val="21"/>
                <w:szCs w:val="21"/>
                <w:highlight w:val="none"/>
                <w:lang w:val="en-US" w:eastAsia="zh-CN"/>
              </w:rPr>
              <w:t>25</w:t>
            </w:r>
            <w:r>
              <w:rPr>
                <w:rFonts w:hint="eastAsia" w:ascii="宋体" w:hAnsi="宋体" w:eastAsia="宋体" w:cs="宋体"/>
                <w:color w:val="auto"/>
                <w:spacing w:val="-2"/>
                <w:position w:val="11"/>
                <w:sz w:val="21"/>
                <w:szCs w:val="21"/>
                <w:highlight w:val="none"/>
                <w:lang w:val="en-US" w:eastAsia="zh-CN"/>
              </w:rPr>
              <w:t>分）</w:t>
            </w:r>
          </w:p>
        </w:tc>
        <w:tc>
          <w:tcPr>
            <w:tcW w:w="5985" w:type="dxa"/>
            <w:shd w:val="clear" w:color="auto" w:fill="auto"/>
            <w:noWrap w:val="0"/>
            <w:vAlign w:val="top"/>
          </w:tcPr>
          <w:p w14:paraId="492C67CE">
            <w:pPr>
              <w:jc w:val="left"/>
              <w:rPr>
                <w:rFonts w:hint="eastAsia" w:ascii="宋体" w:hAnsi="宋体" w:eastAsia="宋体" w:cs="宋体"/>
                <w:b/>
                <w:bCs w:val="0"/>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（1）项目整体创意概念（</w:t>
            </w:r>
            <w:r>
              <w:rPr>
                <w:rFonts w:hint="eastAsia" w:ascii="宋体" w:hAnsi="宋体" w:cs="宋体"/>
                <w:b/>
                <w:bCs w:val="0"/>
                <w:color w:val="auto"/>
                <w:sz w:val="21"/>
                <w:szCs w:val="21"/>
                <w:highlight w:val="none"/>
                <w:lang w:val="en-US" w:eastAsia="zh-CN"/>
              </w:rPr>
              <w:t>5</w:t>
            </w:r>
            <w:r>
              <w:rPr>
                <w:rFonts w:hint="eastAsia" w:ascii="宋体" w:hAnsi="宋体" w:eastAsia="宋体" w:cs="宋体"/>
                <w:b/>
                <w:bCs w:val="0"/>
                <w:color w:val="auto"/>
                <w:sz w:val="21"/>
                <w:szCs w:val="21"/>
                <w:highlight w:val="none"/>
                <w:lang w:val="en-US" w:eastAsia="zh-CN"/>
              </w:rPr>
              <w:t>分）</w:t>
            </w:r>
          </w:p>
          <w:p w14:paraId="1AE32AF3">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艺术创意是否新颖，设计内容是否能够全面展示立意，是否突出主题，让参观者很好的带入到场景中去，获得强烈的体验感：</w:t>
            </w:r>
            <w:r>
              <w:rPr>
                <w:rFonts w:hint="eastAsia" w:ascii="宋体" w:hAnsi="宋体" w:eastAsia="宋体" w:cs="宋体"/>
                <w:b/>
                <w:bCs w:val="0"/>
                <w:color w:val="auto"/>
                <w:sz w:val="21"/>
                <w:szCs w:val="21"/>
                <w:highlight w:val="none"/>
                <w:lang w:val="en-US" w:eastAsia="zh-CN"/>
              </w:rPr>
              <w:t>优秀得5分，良好得4分，一般得3分，合格得2分，不合格或未提供的不得分。</w:t>
            </w:r>
          </w:p>
          <w:p w14:paraId="4EA6FBB8">
            <w:pPr>
              <w:jc w:val="left"/>
              <w:rPr>
                <w:rFonts w:hint="eastAsia" w:ascii="宋体" w:hAnsi="宋体" w:eastAsia="宋体" w:cs="宋体"/>
                <w:b/>
                <w:bCs w:val="0"/>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（2）文化内涵（</w:t>
            </w:r>
            <w:r>
              <w:rPr>
                <w:rFonts w:hint="eastAsia" w:ascii="宋体" w:hAnsi="宋体" w:cs="宋体"/>
                <w:b/>
                <w:bCs w:val="0"/>
                <w:color w:val="auto"/>
                <w:sz w:val="21"/>
                <w:szCs w:val="21"/>
                <w:highlight w:val="none"/>
                <w:lang w:val="en-US" w:eastAsia="zh-CN"/>
              </w:rPr>
              <w:t>10</w:t>
            </w:r>
            <w:r>
              <w:rPr>
                <w:rFonts w:hint="eastAsia" w:ascii="宋体" w:hAnsi="宋体" w:eastAsia="宋体" w:cs="宋体"/>
                <w:b/>
                <w:bCs w:val="0"/>
                <w:color w:val="auto"/>
                <w:sz w:val="21"/>
                <w:szCs w:val="21"/>
                <w:highlight w:val="none"/>
                <w:lang w:val="en-US" w:eastAsia="zh-CN"/>
              </w:rPr>
              <w:t>分）</w:t>
            </w:r>
          </w:p>
          <w:p w14:paraId="7D16E5EA">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布局和空间利用是否科学合理，富有创意，是否有序流畅，内容是否能够在空间内充分展示：</w:t>
            </w:r>
          </w:p>
          <w:p w14:paraId="7F29C7A2">
            <w:pPr>
              <w:jc w:val="left"/>
              <w:rPr>
                <w:rFonts w:hint="eastAsia" w:ascii="宋体" w:hAnsi="宋体" w:eastAsia="宋体" w:cs="宋体"/>
                <w:b/>
                <w:bCs w:val="0"/>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优秀得10分，良好得8分，一般得6分，合格得4分，不合格或未提供的不得分。</w:t>
            </w:r>
          </w:p>
          <w:p w14:paraId="5AD33400">
            <w:pPr>
              <w:jc w:val="left"/>
              <w:rPr>
                <w:rFonts w:hint="eastAsia" w:ascii="宋体" w:hAnsi="宋体" w:eastAsia="宋体" w:cs="宋体"/>
                <w:b/>
                <w:bCs w:val="0"/>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（3）设计绘图效果</w:t>
            </w:r>
            <w:r>
              <w:rPr>
                <w:rFonts w:hint="eastAsia" w:ascii="宋体" w:hAnsi="宋体" w:cs="宋体"/>
                <w:b/>
                <w:bCs w:val="0"/>
                <w:color w:val="auto"/>
                <w:sz w:val="21"/>
                <w:szCs w:val="21"/>
                <w:highlight w:val="none"/>
                <w:lang w:val="en-US" w:eastAsia="zh-CN"/>
              </w:rPr>
              <w:t>及展示手法</w:t>
            </w:r>
            <w:r>
              <w:rPr>
                <w:rFonts w:hint="eastAsia" w:ascii="宋体" w:hAnsi="宋体" w:eastAsia="宋体" w:cs="宋体"/>
                <w:b/>
                <w:bCs w:val="0"/>
                <w:color w:val="auto"/>
                <w:sz w:val="21"/>
                <w:szCs w:val="21"/>
                <w:highlight w:val="none"/>
                <w:lang w:val="en-US" w:eastAsia="zh-CN"/>
              </w:rPr>
              <w:t>（10分）</w:t>
            </w:r>
          </w:p>
          <w:p w14:paraId="24790F16">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设计效果表现是否熟练，技法是否高超，图纸是否完整，层次是否分明，画面是否很好的传达设计意图和展示内容</w:t>
            </w:r>
            <w:r>
              <w:rPr>
                <w:rFonts w:hint="eastAsia" w:ascii="宋体" w:hAnsi="宋体" w:cs="宋体"/>
                <w:b w:val="0"/>
                <w:bCs/>
                <w:color w:val="auto"/>
                <w:sz w:val="21"/>
                <w:szCs w:val="21"/>
                <w:highlight w:val="none"/>
                <w:lang w:val="en-US" w:eastAsia="zh-CN"/>
              </w:rPr>
              <w:t>。</w:t>
            </w:r>
            <w:r>
              <w:rPr>
                <w:rFonts w:hint="eastAsia" w:ascii="宋体" w:hAnsi="宋体" w:eastAsia="宋体" w:cs="宋体"/>
                <w:b w:val="0"/>
                <w:bCs/>
                <w:color w:val="auto"/>
                <w:sz w:val="21"/>
                <w:szCs w:val="21"/>
                <w:highlight w:val="none"/>
                <w:lang w:val="en-US" w:eastAsia="zh-CN"/>
              </w:rPr>
              <w:t>展示手法是否全具有全面性、科学性、合理性，是否能够把不断发展的高新技术与展示内容完美结合：</w:t>
            </w:r>
          </w:p>
          <w:p w14:paraId="1240A5DE">
            <w:pPr>
              <w:jc w:val="left"/>
              <w:rPr>
                <w:rFonts w:hint="eastAsia" w:ascii="宋体" w:hAnsi="宋体" w:eastAsia="宋体" w:cs="宋体"/>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优秀得10分，良好得8分，一般得6分，合格得4分，不合格或未提供的不得分。</w:t>
            </w:r>
          </w:p>
        </w:tc>
      </w:tr>
      <w:tr w14:paraId="1F428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724" w:type="dxa"/>
            <w:vMerge w:val="continue"/>
            <w:noWrap w:val="0"/>
            <w:vAlign w:val="center"/>
          </w:tcPr>
          <w:p w14:paraId="3D4B3054">
            <w:pPr>
              <w:keepNext w:val="0"/>
              <w:keepLines w:val="0"/>
              <w:pageBreakBefore w:val="0"/>
              <w:kinsoku/>
              <w:wordWrap/>
              <w:overflowPunct/>
              <w:topLinePunct w:val="0"/>
              <w:autoSpaceDE/>
              <w:autoSpaceDN/>
              <w:bidi w:val="0"/>
              <w:adjustRightInd/>
              <w:spacing w:beforeAutospacing="0" w:afterAutospacing="0" w:line="440" w:lineRule="exact"/>
              <w:jc w:val="center"/>
              <w:textAlignment w:val="auto"/>
              <w:rPr>
                <w:rFonts w:hint="eastAsia" w:ascii="宋体" w:hAnsi="宋体" w:eastAsia="宋体" w:cs="宋体"/>
                <w:color w:val="auto"/>
                <w:sz w:val="21"/>
                <w:szCs w:val="21"/>
                <w:highlight w:val="none"/>
              </w:rPr>
            </w:pPr>
          </w:p>
        </w:tc>
        <w:tc>
          <w:tcPr>
            <w:tcW w:w="1141" w:type="dxa"/>
            <w:gridSpan w:val="2"/>
            <w:vMerge w:val="continue"/>
            <w:noWrap w:val="0"/>
            <w:vAlign w:val="center"/>
          </w:tcPr>
          <w:p w14:paraId="270033A2">
            <w:pPr>
              <w:keepNext w:val="0"/>
              <w:keepLines w:val="0"/>
              <w:pageBreakBefore w:val="0"/>
              <w:kinsoku/>
              <w:wordWrap/>
              <w:overflowPunct/>
              <w:topLinePunct w:val="0"/>
              <w:autoSpaceDE/>
              <w:autoSpaceDN/>
              <w:bidi w:val="0"/>
              <w:adjustRightInd/>
              <w:spacing w:beforeAutospacing="0" w:afterAutospacing="0" w:line="440" w:lineRule="exact"/>
              <w:jc w:val="center"/>
              <w:textAlignment w:val="auto"/>
              <w:rPr>
                <w:rFonts w:hint="eastAsia" w:ascii="宋体" w:hAnsi="宋体" w:eastAsia="宋体" w:cs="宋体"/>
                <w:color w:val="auto"/>
                <w:sz w:val="21"/>
                <w:szCs w:val="21"/>
                <w:highlight w:val="none"/>
              </w:rPr>
            </w:pPr>
          </w:p>
        </w:tc>
        <w:tc>
          <w:tcPr>
            <w:tcW w:w="2239" w:type="dxa"/>
            <w:noWrap w:val="0"/>
            <w:vAlign w:val="center"/>
          </w:tcPr>
          <w:p w14:paraId="62D2EF4D">
            <w:pPr>
              <w:spacing w:before="69"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pacing w:val="-2"/>
                <w:position w:val="11"/>
                <w:sz w:val="21"/>
                <w:szCs w:val="21"/>
                <w:highlight w:val="none"/>
                <w:lang w:val="en-US" w:eastAsia="zh-CN"/>
              </w:rPr>
              <w:t>施工方案（</w:t>
            </w:r>
            <w:r>
              <w:rPr>
                <w:rFonts w:hint="eastAsia" w:ascii="宋体" w:hAnsi="宋体" w:cs="宋体"/>
                <w:color w:val="auto"/>
                <w:spacing w:val="-2"/>
                <w:position w:val="11"/>
                <w:sz w:val="21"/>
                <w:szCs w:val="21"/>
                <w:highlight w:val="none"/>
                <w:lang w:val="en-US" w:eastAsia="zh-CN"/>
              </w:rPr>
              <w:t>25</w:t>
            </w:r>
            <w:r>
              <w:rPr>
                <w:rFonts w:hint="eastAsia" w:ascii="宋体" w:hAnsi="宋体" w:eastAsia="宋体" w:cs="宋体"/>
                <w:color w:val="auto"/>
                <w:spacing w:val="-2"/>
                <w:position w:val="11"/>
                <w:sz w:val="21"/>
                <w:szCs w:val="21"/>
                <w:highlight w:val="none"/>
                <w:lang w:val="en-US" w:eastAsia="zh-CN"/>
              </w:rPr>
              <w:t>分）</w:t>
            </w:r>
          </w:p>
        </w:tc>
        <w:tc>
          <w:tcPr>
            <w:tcW w:w="5985" w:type="dxa"/>
            <w:shd w:val="clear" w:color="auto" w:fill="auto"/>
            <w:noWrap w:val="0"/>
            <w:vAlign w:val="top"/>
          </w:tcPr>
          <w:p w14:paraId="7D85FC26">
            <w:pPr>
              <w:numPr>
                <w:ilvl w:val="0"/>
                <w:numId w:val="0"/>
              </w:numPr>
              <w:jc w:val="left"/>
              <w:rPr>
                <w:rFonts w:hint="eastAsia" w:ascii="宋体" w:hAnsi="宋体" w:eastAsia="宋体" w:cs="宋体"/>
                <w:b/>
                <w:bCs w:val="0"/>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（1）质量、进度、安全管控措施（</w:t>
            </w:r>
            <w:r>
              <w:rPr>
                <w:rFonts w:hint="eastAsia" w:ascii="宋体" w:hAnsi="宋体" w:cs="宋体"/>
                <w:b/>
                <w:bCs w:val="0"/>
                <w:color w:val="auto"/>
                <w:sz w:val="21"/>
                <w:szCs w:val="21"/>
                <w:highlight w:val="none"/>
                <w:lang w:val="en-US" w:eastAsia="zh-CN"/>
              </w:rPr>
              <w:t>10</w:t>
            </w:r>
            <w:r>
              <w:rPr>
                <w:rFonts w:hint="eastAsia" w:ascii="宋体" w:hAnsi="宋体" w:eastAsia="宋体" w:cs="宋体"/>
                <w:b/>
                <w:bCs w:val="0"/>
                <w:color w:val="auto"/>
                <w:sz w:val="21"/>
                <w:szCs w:val="21"/>
                <w:highlight w:val="none"/>
                <w:lang w:val="en-US" w:eastAsia="zh-CN"/>
              </w:rPr>
              <w:t>分）</w:t>
            </w:r>
          </w:p>
          <w:p w14:paraId="16CF01CB">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结合投标人针对本项目编制的质量管理体系、工期统筹排布、重难点施工管控、安全文明施工及隐患防控方案等：</w:t>
            </w:r>
          </w:p>
          <w:p w14:paraId="4F37471A">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优秀得10分，良好得8分，一般得6分，合格得4分，不合格或未提供的不得分。</w:t>
            </w:r>
          </w:p>
          <w:p w14:paraId="59C05C89">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（2）主材选型、材质标准及耐久性保障（</w:t>
            </w:r>
            <w:r>
              <w:rPr>
                <w:rFonts w:hint="eastAsia" w:ascii="宋体" w:hAnsi="宋体" w:cs="宋体"/>
                <w:b/>
                <w:bCs w:val="0"/>
                <w:color w:val="auto"/>
                <w:sz w:val="21"/>
                <w:szCs w:val="21"/>
                <w:highlight w:val="none"/>
                <w:lang w:val="en-US" w:eastAsia="zh-CN"/>
              </w:rPr>
              <w:t>10</w:t>
            </w:r>
            <w:r>
              <w:rPr>
                <w:rFonts w:hint="eastAsia" w:ascii="宋体" w:hAnsi="宋体" w:eastAsia="宋体" w:cs="宋体"/>
                <w:b/>
                <w:bCs w:val="0"/>
                <w:color w:val="auto"/>
                <w:sz w:val="21"/>
                <w:szCs w:val="21"/>
                <w:highlight w:val="none"/>
                <w:lang w:val="en-US" w:eastAsia="zh-CN"/>
              </w:rPr>
              <w:t>分）</w:t>
            </w:r>
          </w:p>
          <w:p w14:paraId="5A4A5ACB">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根据投标人项目所用主材、辅材规格选型、执行标准、材质性能、防腐防潮、抗老化、成品防护等耐久性配套工艺方案，选材贴合项目工况及其长效耐用保障措施等：</w:t>
            </w:r>
          </w:p>
          <w:p w14:paraId="42899D67">
            <w:pPr>
              <w:jc w:val="left"/>
              <w:rPr>
                <w:rFonts w:hint="eastAsia" w:ascii="宋体" w:hAnsi="宋体" w:eastAsia="宋体" w:cs="宋体"/>
                <w:b/>
                <w:bCs w:val="0"/>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优秀得10分，良好得8分，一般得6分，合格得4分，不合格或未提供的不得分。</w:t>
            </w:r>
          </w:p>
          <w:p w14:paraId="37DCAC00">
            <w:pPr>
              <w:jc w:val="left"/>
              <w:rPr>
                <w:rFonts w:hint="eastAsia" w:ascii="宋体" w:hAnsi="宋体" w:eastAsia="宋体" w:cs="宋体"/>
                <w:b/>
                <w:bCs w:val="0"/>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（3）施工实施及质保服务保障措施（5分）</w:t>
            </w:r>
          </w:p>
          <w:p w14:paraId="48110F8A">
            <w:pPr>
              <w:jc w:val="left"/>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根据投标人提供的</w:t>
            </w:r>
            <w:r>
              <w:rPr>
                <w:rFonts w:hint="eastAsia" w:ascii="宋体" w:hAnsi="宋体" w:eastAsia="宋体" w:cs="宋体"/>
                <w:color w:val="auto"/>
                <w:sz w:val="21"/>
                <w:szCs w:val="21"/>
                <w:highlight w:val="none"/>
              </w:rPr>
              <w:t>完工后巡检、故障报修响应时限、现场维修处置流程、备品备件储备、问题整改时限等全周期服务</w:t>
            </w:r>
            <w:r>
              <w:rPr>
                <w:rFonts w:hint="eastAsia" w:ascii="宋体" w:hAnsi="宋体" w:cs="宋体"/>
                <w:color w:val="auto"/>
                <w:sz w:val="21"/>
                <w:szCs w:val="21"/>
                <w:highlight w:val="none"/>
                <w:lang w:val="en-US" w:eastAsia="zh-CN"/>
              </w:rPr>
              <w:t>保障措施进行综合评审：</w:t>
            </w:r>
          </w:p>
          <w:p w14:paraId="2BE2F882">
            <w:pPr>
              <w:jc w:val="left"/>
              <w:rPr>
                <w:rFonts w:hint="default" w:ascii="宋体" w:hAnsi="宋体" w:cs="宋体"/>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优秀得5分，良好得4分，一般得3分，合格得2分，不合格或未提供的不得分。</w:t>
            </w:r>
          </w:p>
        </w:tc>
      </w:tr>
    </w:tbl>
    <w:p w14:paraId="669BBA0D">
      <w:pPr>
        <w:pStyle w:val="199"/>
        <w:keepNext w:val="0"/>
        <w:keepLines w:val="0"/>
        <w:pageBreakBefore w:val="0"/>
        <w:widowControl w:val="0"/>
        <w:kinsoku/>
        <w:wordWrap/>
        <w:overflowPunct/>
        <w:topLinePunct w:val="0"/>
        <w:autoSpaceDE/>
        <w:autoSpaceDN/>
        <w:bidi w:val="0"/>
        <w:spacing w:line="440" w:lineRule="exact"/>
        <w:ind w:left="59" w:leftChars="28" w:firstLine="0"/>
        <w:jc w:val="left"/>
        <w:textAlignment w:val="auto"/>
        <w:rPr>
          <w:rFonts w:hint="eastAsia" w:ascii="宋体" w:hAnsi="宋体" w:eastAsia="宋体" w:cs="宋体"/>
          <w:b/>
          <w:bCs/>
          <w:color w:val="auto"/>
          <w:szCs w:val="21"/>
          <w:highlight w:val="none"/>
          <w:lang w:eastAsia="zh-CN"/>
        </w:rPr>
      </w:pPr>
      <w:r>
        <w:rPr>
          <w:rFonts w:hint="eastAsia" w:ascii="宋体" w:hAnsi="宋体" w:cs="宋体"/>
          <w:b/>
          <w:bCs/>
          <w:color w:val="auto"/>
          <w:szCs w:val="21"/>
          <w:highlight w:val="none"/>
        </w:rPr>
        <w:t>注</w:t>
      </w: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rPr>
        <w:t>该项由专家评委评审打分，取所有评委评分的平均值为最终得分，保留两位小数点，第三位四舍五入</w:t>
      </w:r>
      <w:r>
        <w:rPr>
          <w:rFonts w:hint="eastAsia" w:ascii="宋体" w:hAnsi="宋体" w:cs="宋体"/>
          <w:b/>
          <w:bCs/>
          <w:color w:val="auto"/>
          <w:szCs w:val="21"/>
          <w:highlight w:val="none"/>
          <w:lang w:eastAsia="zh-CN"/>
        </w:rPr>
        <w:t>。</w:t>
      </w:r>
    </w:p>
    <w:p w14:paraId="0B4C7729">
      <w:pPr>
        <w:pStyle w:val="28"/>
        <w:keepNext w:val="0"/>
        <w:keepLines w:val="0"/>
        <w:pageBreakBefore w:val="0"/>
        <w:widowControl w:val="0"/>
        <w:numPr>
          <w:ilvl w:val="0"/>
          <w:numId w:val="0"/>
        </w:numPr>
        <w:kinsoku/>
        <w:wordWrap/>
        <w:overflowPunct/>
        <w:topLinePunct w:val="0"/>
        <w:autoSpaceDE/>
        <w:autoSpaceDN/>
        <w:bidi w:val="0"/>
        <w:adjustRightInd/>
        <w:snapToGrid/>
        <w:spacing w:before="95" w:beforeLines="30" w:after="95" w:afterLines="30" w:line="440" w:lineRule="exact"/>
        <w:ind w:leftChars="200"/>
        <w:jc w:val="center"/>
        <w:textAlignment w:val="auto"/>
        <w:rPr>
          <w:rFonts w:hint="default" w:ascii="Times New Roman" w:hAnsi="Times New Roman" w:eastAsia="宋体" w:cs="Times New Roman"/>
          <w:b/>
          <w:color w:val="auto"/>
          <w:sz w:val="28"/>
          <w:szCs w:val="21"/>
          <w:highlight w:val="none"/>
          <w:lang w:val="en-US" w:eastAsia="zh-CN"/>
        </w:rPr>
      </w:pPr>
      <w:r>
        <w:rPr>
          <w:rFonts w:hint="eastAsia" w:ascii="Times New Roman" w:hAnsi="Times New Roman" w:eastAsia="宋体" w:cs="Times New Roman"/>
          <w:b/>
          <w:color w:val="auto"/>
          <w:sz w:val="28"/>
          <w:szCs w:val="21"/>
          <w:highlight w:val="none"/>
          <w:lang w:val="en-US" w:eastAsia="zh-CN"/>
        </w:rPr>
        <w:t>（三）商务标评审（</w:t>
      </w:r>
      <w:r>
        <w:rPr>
          <w:rFonts w:hint="eastAsia" w:cs="Times New Roman"/>
          <w:b/>
          <w:color w:val="auto"/>
          <w:sz w:val="28"/>
          <w:szCs w:val="21"/>
          <w:highlight w:val="none"/>
          <w:lang w:val="en-US" w:eastAsia="zh-CN"/>
        </w:rPr>
        <w:t>4</w:t>
      </w:r>
      <w:r>
        <w:rPr>
          <w:rFonts w:hint="eastAsia" w:ascii="Times New Roman" w:hAnsi="Times New Roman" w:eastAsia="宋体" w:cs="Times New Roman"/>
          <w:b/>
          <w:color w:val="auto"/>
          <w:sz w:val="28"/>
          <w:szCs w:val="21"/>
          <w:highlight w:val="none"/>
          <w:lang w:val="en-US" w:eastAsia="zh-CN"/>
        </w:rPr>
        <w:t>0分）</w:t>
      </w:r>
    </w:p>
    <w:tbl>
      <w:tblPr>
        <w:tblStyle w:val="48"/>
        <w:tblW w:w="9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1"/>
        <w:gridCol w:w="915"/>
        <w:gridCol w:w="945"/>
        <w:gridCol w:w="2158"/>
        <w:gridCol w:w="5008"/>
      </w:tblGrid>
      <w:tr w14:paraId="30732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2671" w:type="dxa"/>
            <w:gridSpan w:val="3"/>
            <w:noWrap/>
            <w:vAlign w:val="center"/>
          </w:tcPr>
          <w:p w14:paraId="7C34A325">
            <w:pPr>
              <w:spacing w:line="440" w:lineRule="exact"/>
              <w:jc w:val="center"/>
              <w:rPr>
                <w:rFonts w:ascii="宋体" w:hAnsi="宋体" w:cs="宋体"/>
                <w:b/>
                <w:bCs/>
                <w:color w:val="auto"/>
                <w:szCs w:val="21"/>
                <w:highlight w:val="none"/>
              </w:rPr>
            </w:pPr>
            <w:r>
              <w:rPr>
                <w:rFonts w:hint="eastAsia" w:ascii="宋体" w:hAnsi="宋体" w:cs="宋体"/>
                <w:b/>
                <w:bCs/>
                <w:color w:val="auto"/>
                <w:szCs w:val="21"/>
                <w:highlight w:val="none"/>
              </w:rPr>
              <w:t>条款号</w:t>
            </w:r>
          </w:p>
        </w:tc>
        <w:tc>
          <w:tcPr>
            <w:tcW w:w="2158" w:type="dxa"/>
            <w:noWrap/>
            <w:vAlign w:val="center"/>
          </w:tcPr>
          <w:p w14:paraId="1CF92DDF">
            <w:pPr>
              <w:spacing w:line="440" w:lineRule="exact"/>
              <w:jc w:val="center"/>
              <w:rPr>
                <w:rFonts w:ascii="宋体" w:hAnsi="宋体" w:cs="宋体"/>
                <w:b/>
                <w:bCs/>
                <w:color w:val="auto"/>
                <w:szCs w:val="21"/>
                <w:highlight w:val="none"/>
              </w:rPr>
            </w:pPr>
            <w:r>
              <w:rPr>
                <w:rFonts w:hint="eastAsia" w:ascii="宋体" w:hAnsi="宋体" w:cs="宋体"/>
                <w:b/>
                <w:bCs/>
                <w:color w:val="auto"/>
                <w:szCs w:val="21"/>
                <w:highlight w:val="none"/>
              </w:rPr>
              <w:t>评审因素</w:t>
            </w:r>
          </w:p>
        </w:tc>
        <w:tc>
          <w:tcPr>
            <w:tcW w:w="5008" w:type="dxa"/>
            <w:noWrap/>
            <w:vAlign w:val="center"/>
          </w:tcPr>
          <w:p w14:paraId="10027A3D">
            <w:pPr>
              <w:spacing w:line="440" w:lineRule="exact"/>
              <w:jc w:val="center"/>
              <w:rPr>
                <w:rFonts w:ascii="宋体" w:hAnsi="宋体" w:cs="宋体"/>
                <w:b/>
                <w:bCs/>
                <w:color w:val="auto"/>
                <w:szCs w:val="21"/>
                <w:highlight w:val="none"/>
              </w:rPr>
            </w:pPr>
            <w:r>
              <w:rPr>
                <w:rFonts w:hint="eastAsia" w:ascii="宋体" w:hAnsi="宋体" w:cs="宋体"/>
                <w:b/>
                <w:bCs/>
                <w:color w:val="auto"/>
                <w:szCs w:val="21"/>
                <w:highlight w:val="none"/>
              </w:rPr>
              <w:t>评审标准</w:t>
            </w:r>
          </w:p>
        </w:tc>
      </w:tr>
      <w:tr w14:paraId="3C6C1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811" w:type="dxa"/>
            <w:vMerge w:val="restart"/>
            <w:noWrap/>
            <w:vAlign w:val="center"/>
          </w:tcPr>
          <w:p w14:paraId="1606681B">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4.2.1</w:t>
            </w:r>
          </w:p>
        </w:tc>
        <w:tc>
          <w:tcPr>
            <w:tcW w:w="1860" w:type="dxa"/>
            <w:gridSpan w:val="2"/>
            <w:vMerge w:val="restart"/>
            <w:noWrap/>
            <w:vAlign w:val="center"/>
          </w:tcPr>
          <w:p w14:paraId="2ABF61DD">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形式评审标准</w:t>
            </w:r>
          </w:p>
        </w:tc>
        <w:tc>
          <w:tcPr>
            <w:tcW w:w="2158" w:type="dxa"/>
            <w:noWrap/>
            <w:vAlign w:val="center"/>
          </w:tcPr>
          <w:p w14:paraId="73517A2E">
            <w:pPr>
              <w:spacing w:line="440" w:lineRule="exact"/>
              <w:rPr>
                <w:rFonts w:ascii="宋体" w:hAnsi="宋体" w:cs="宋体"/>
                <w:color w:val="auto"/>
                <w:szCs w:val="21"/>
                <w:highlight w:val="none"/>
              </w:rPr>
            </w:pPr>
            <w:r>
              <w:rPr>
                <w:rFonts w:hint="eastAsia" w:ascii="宋体" w:hAnsi="宋体" w:cs="宋体"/>
                <w:color w:val="auto"/>
                <w:szCs w:val="21"/>
                <w:highlight w:val="none"/>
              </w:rPr>
              <w:t>投标函签字盖章</w:t>
            </w:r>
          </w:p>
        </w:tc>
        <w:tc>
          <w:tcPr>
            <w:tcW w:w="5008" w:type="dxa"/>
            <w:noWrap/>
          </w:tcPr>
          <w:p w14:paraId="2DBE6DD3">
            <w:pPr>
              <w:spacing w:line="440" w:lineRule="exact"/>
              <w:rPr>
                <w:rFonts w:ascii="宋体" w:hAnsi="宋体" w:cs="宋体"/>
                <w:color w:val="auto"/>
                <w:szCs w:val="21"/>
                <w:highlight w:val="none"/>
              </w:rPr>
            </w:pPr>
            <w:r>
              <w:rPr>
                <w:rFonts w:hint="eastAsia" w:ascii="宋体" w:hAnsi="宋体" w:cs="宋体"/>
                <w:color w:val="auto"/>
                <w:szCs w:val="21"/>
                <w:highlight w:val="none"/>
              </w:rPr>
              <w:t>有投标人及其法定代表人签章</w:t>
            </w:r>
          </w:p>
        </w:tc>
      </w:tr>
      <w:tr w14:paraId="5E027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811" w:type="dxa"/>
            <w:vMerge w:val="continue"/>
            <w:noWrap/>
          </w:tcPr>
          <w:p w14:paraId="274A7B26">
            <w:pPr>
              <w:spacing w:line="440" w:lineRule="exact"/>
              <w:rPr>
                <w:rFonts w:ascii="宋体" w:hAnsi="宋体" w:cs="宋体"/>
                <w:color w:val="auto"/>
                <w:szCs w:val="21"/>
                <w:highlight w:val="none"/>
              </w:rPr>
            </w:pPr>
          </w:p>
        </w:tc>
        <w:tc>
          <w:tcPr>
            <w:tcW w:w="1860" w:type="dxa"/>
            <w:gridSpan w:val="2"/>
            <w:vMerge w:val="continue"/>
            <w:noWrap/>
          </w:tcPr>
          <w:p w14:paraId="7570E8C7">
            <w:pPr>
              <w:spacing w:line="440" w:lineRule="exact"/>
              <w:rPr>
                <w:rFonts w:ascii="宋体" w:hAnsi="宋体" w:cs="宋体"/>
                <w:color w:val="auto"/>
                <w:szCs w:val="21"/>
                <w:highlight w:val="none"/>
              </w:rPr>
            </w:pPr>
          </w:p>
        </w:tc>
        <w:tc>
          <w:tcPr>
            <w:tcW w:w="2158" w:type="dxa"/>
            <w:noWrap/>
            <w:vAlign w:val="center"/>
          </w:tcPr>
          <w:p w14:paraId="45179B0C">
            <w:pPr>
              <w:spacing w:line="440" w:lineRule="exact"/>
              <w:rPr>
                <w:rFonts w:ascii="宋体" w:hAnsi="宋体" w:cs="宋体"/>
                <w:color w:val="auto"/>
                <w:szCs w:val="21"/>
                <w:highlight w:val="none"/>
              </w:rPr>
            </w:pPr>
            <w:r>
              <w:rPr>
                <w:rFonts w:hint="eastAsia" w:ascii="宋体" w:hAnsi="宋体" w:cs="宋体"/>
                <w:color w:val="auto"/>
                <w:szCs w:val="21"/>
                <w:highlight w:val="none"/>
              </w:rPr>
              <w:t>投标文件格式</w:t>
            </w:r>
          </w:p>
        </w:tc>
        <w:tc>
          <w:tcPr>
            <w:tcW w:w="5008" w:type="dxa"/>
            <w:noWrap/>
          </w:tcPr>
          <w:p w14:paraId="24166B6D">
            <w:pPr>
              <w:spacing w:line="440" w:lineRule="exact"/>
              <w:jc w:val="left"/>
              <w:rPr>
                <w:rFonts w:ascii="宋体" w:hAnsi="宋体" w:cs="宋体"/>
                <w:color w:val="auto"/>
                <w:szCs w:val="21"/>
                <w:highlight w:val="none"/>
              </w:rPr>
            </w:pPr>
            <w:r>
              <w:rPr>
                <w:rFonts w:hint="eastAsia" w:ascii="宋体" w:hAnsi="宋体" w:cs="宋体"/>
                <w:color w:val="auto"/>
                <w:szCs w:val="21"/>
                <w:highlight w:val="none"/>
              </w:rPr>
              <w:t>符合第</w:t>
            </w:r>
            <w:r>
              <w:rPr>
                <w:rFonts w:hint="eastAsia" w:ascii="宋体" w:hAnsi="宋体" w:cs="宋体"/>
                <w:color w:val="auto"/>
                <w:szCs w:val="21"/>
                <w:highlight w:val="none"/>
                <w:lang w:val="en-US" w:eastAsia="zh-CN"/>
              </w:rPr>
              <w:t>七</w:t>
            </w:r>
            <w:r>
              <w:rPr>
                <w:rFonts w:hint="eastAsia" w:ascii="宋体" w:hAnsi="宋体" w:cs="宋体"/>
                <w:color w:val="auto"/>
                <w:szCs w:val="21"/>
                <w:highlight w:val="none"/>
              </w:rPr>
              <w:t>章“投标文件格式”的要求</w:t>
            </w:r>
          </w:p>
        </w:tc>
      </w:tr>
      <w:tr w14:paraId="327F9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811" w:type="dxa"/>
            <w:vMerge w:val="continue"/>
            <w:noWrap/>
          </w:tcPr>
          <w:p w14:paraId="7C9F9938">
            <w:pPr>
              <w:spacing w:line="440" w:lineRule="exact"/>
              <w:rPr>
                <w:rFonts w:ascii="宋体" w:hAnsi="宋体" w:cs="宋体"/>
                <w:color w:val="auto"/>
                <w:szCs w:val="21"/>
                <w:highlight w:val="none"/>
              </w:rPr>
            </w:pPr>
          </w:p>
        </w:tc>
        <w:tc>
          <w:tcPr>
            <w:tcW w:w="1860" w:type="dxa"/>
            <w:gridSpan w:val="2"/>
            <w:vMerge w:val="continue"/>
            <w:noWrap/>
          </w:tcPr>
          <w:p w14:paraId="083A6289">
            <w:pPr>
              <w:spacing w:line="440" w:lineRule="exact"/>
              <w:rPr>
                <w:rFonts w:ascii="宋体" w:hAnsi="宋体" w:cs="宋体"/>
                <w:color w:val="auto"/>
                <w:szCs w:val="21"/>
                <w:highlight w:val="none"/>
              </w:rPr>
            </w:pPr>
          </w:p>
        </w:tc>
        <w:tc>
          <w:tcPr>
            <w:tcW w:w="2158" w:type="dxa"/>
            <w:noWrap/>
            <w:vAlign w:val="center"/>
          </w:tcPr>
          <w:p w14:paraId="5EC25201">
            <w:pPr>
              <w:spacing w:line="440" w:lineRule="exact"/>
              <w:rPr>
                <w:rFonts w:ascii="宋体" w:hAnsi="宋体" w:cs="宋体"/>
                <w:color w:val="auto"/>
                <w:szCs w:val="21"/>
                <w:highlight w:val="none"/>
              </w:rPr>
            </w:pPr>
            <w:r>
              <w:rPr>
                <w:rFonts w:hint="eastAsia" w:ascii="宋体" w:hAnsi="宋体" w:cs="宋体"/>
                <w:color w:val="auto"/>
                <w:szCs w:val="21"/>
                <w:highlight w:val="none"/>
              </w:rPr>
              <w:t>报价唯一</w:t>
            </w:r>
          </w:p>
        </w:tc>
        <w:tc>
          <w:tcPr>
            <w:tcW w:w="5008" w:type="dxa"/>
            <w:noWrap/>
          </w:tcPr>
          <w:p w14:paraId="1080A4B7">
            <w:pPr>
              <w:spacing w:line="440" w:lineRule="exact"/>
              <w:jc w:val="left"/>
              <w:rPr>
                <w:rFonts w:ascii="宋体" w:hAnsi="宋体" w:cs="宋体"/>
                <w:color w:val="auto"/>
                <w:szCs w:val="21"/>
                <w:highlight w:val="none"/>
              </w:rPr>
            </w:pPr>
            <w:r>
              <w:rPr>
                <w:rFonts w:hint="eastAsia" w:ascii="宋体" w:hAnsi="宋体" w:cs="宋体"/>
                <w:color w:val="auto"/>
                <w:szCs w:val="21"/>
                <w:highlight w:val="none"/>
              </w:rPr>
              <w:t>只能有一个报价</w:t>
            </w:r>
          </w:p>
        </w:tc>
      </w:tr>
      <w:tr w14:paraId="7D302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811" w:type="dxa"/>
            <w:vMerge w:val="restart"/>
            <w:noWrap/>
            <w:vAlign w:val="center"/>
          </w:tcPr>
          <w:p w14:paraId="27814028">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4.2.2</w:t>
            </w:r>
          </w:p>
        </w:tc>
        <w:tc>
          <w:tcPr>
            <w:tcW w:w="1860" w:type="dxa"/>
            <w:gridSpan w:val="2"/>
            <w:vMerge w:val="restart"/>
            <w:noWrap/>
            <w:vAlign w:val="center"/>
          </w:tcPr>
          <w:p w14:paraId="477FB6B5">
            <w:pPr>
              <w:spacing w:line="440" w:lineRule="exact"/>
              <w:rPr>
                <w:rFonts w:ascii="宋体" w:hAnsi="宋体" w:cs="宋体"/>
                <w:color w:val="auto"/>
                <w:szCs w:val="21"/>
                <w:highlight w:val="none"/>
              </w:rPr>
            </w:pPr>
            <w:r>
              <w:rPr>
                <w:rFonts w:hint="eastAsia" w:ascii="宋体" w:hAnsi="宋体" w:cs="宋体"/>
                <w:color w:val="auto"/>
                <w:szCs w:val="21"/>
                <w:highlight w:val="none"/>
              </w:rPr>
              <w:t>响应性评审标准</w:t>
            </w:r>
          </w:p>
        </w:tc>
        <w:tc>
          <w:tcPr>
            <w:tcW w:w="2158" w:type="dxa"/>
            <w:noWrap/>
            <w:vAlign w:val="center"/>
          </w:tcPr>
          <w:p w14:paraId="341144D6">
            <w:pPr>
              <w:spacing w:line="440" w:lineRule="exact"/>
              <w:rPr>
                <w:rFonts w:ascii="宋体" w:hAnsi="宋体" w:cs="宋体"/>
                <w:color w:val="auto"/>
                <w:szCs w:val="21"/>
                <w:highlight w:val="none"/>
              </w:rPr>
            </w:pPr>
            <w:r>
              <w:rPr>
                <w:rFonts w:hint="eastAsia" w:ascii="宋体" w:hAnsi="宋体" w:cs="宋体"/>
                <w:color w:val="auto"/>
                <w:szCs w:val="21"/>
                <w:highlight w:val="none"/>
                <w:lang w:val="en-US" w:eastAsia="zh-CN"/>
              </w:rPr>
              <w:t>服务</w:t>
            </w:r>
            <w:r>
              <w:rPr>
                <w:rFonts w:hint="eastAsia" w:ascii="宋体" w:hAnsi="宋体" w:cs="宋体"/>
                <w:color w:val="auto"/>
                <w:szCs w:val="21"/>
                <w:highlight w:val="none"/>
              </w:rPr>
              <w:t>期</w:t>
            </w:r>
          </w:p>
        </w:tc>
        <w:tc>
          <w:tcPr>
            <w:tcW w:w="5008" w:type="dxa"/>
            <w:noWrap/>
            <w:vAlign w:val="center"/>
          </w:tcPr>
          <w:p w14:paraId="37215412">
            <w:pPr>
              <w:spacing w:line="440" w:lineRule="exact"/>
              <w:rPr>
                <w:rFonts w:ascii="宋体" w:hAnsi="宋体" w:cs="宋体"/>
                <w:color w:val="auto"/>
                <w:szCs w:val="21"/>
                <w:highlight w:val="none"/>
              </w:rPr>
            </w:pPr>
            <w:r>
              <w:rPr>
                <w:rFonts w:hint="eastAsia" w:ascii="宋体" w:hAnsi="宋体" w:cs="宋体"/>
                <w:color w:val="auto"/>
                <w:szCs w:val="21"/>
                <w:highlight w:val="none"/>
              </w:rPr>
              <w:t>符合投标须知前附表规定</w:t>
            </w:r>
          </w:p>
        </w:tc>
      </w:tr>
      <w:tr w14:paraId="5507E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811" w:type="dxa"/>
            <w:vMerge w:val="continue"/>
            <w:noWrap/>
          </w:tcPr>
          <w:p w14:paraId="1AFE4EF1">
            <w:pPr>
              <w:spacing w:line="440" w:lineRule="exact"/>
              <w:rPr>
                <w:rFonts w:ascii="宋体" w:hAnsi="宋体" w:cs="宋体"/>
                <w:color w:val="auto"/>
                <w:szCs w:val="21"/>
                <w:highlight w:val="none"/>
              </w:rPr>
            </w:pPr>
          </w:p>
        </w:tc>
        <w:tc>
          <w:tcPr>
            <w:tcW w:w="1860" w:type="dxa"/>
            <w:gridSpan w:val="2"/>
            <w:vMerge w:val="continue"/>
            <w:noWrap/>
          </w:tcPr>
          <w:p w14:paraId="7B4C01AA">
            <w:pPr>
              <w:spacing w:line="440" w:lineRule="exact"/>
              <w:rPr>
                <w:rFonts w:ascii="宋体" w:hAnsi="宋体" w:cs="宋体"/>
                <w:color w:val="auto"/>
                <w:szCs w:val="21"/>
                <w:highlight w:val="none"/>
              </w:rPr>
            </w:pPr>
          </w:p>
        </w:tc>
        <w:tc>
          <w:tcPr>
            <w:tcW w:w="2158" w:type="dxa"/>
            <w:noWrap/>
            <w:vAlign w:val="center"/>
          </w:tcPr>
          <w:p w14:paraId="1A3A3F53">
            <w:pPr>
              <w:spacing w:line="440" w:lineRule="exact"/>
              <w:rPr>
                <w:rFonts w:ascii="宋体" w:hAnsi="宋体" w:cs="宋体"/>
                <w:color w:val="auto"/>
                <w:szCs w:val="21"/>
                <w:highlight w:val="none"/>
              </w:rPr>
            </w:pPr>
            <w:r>
              <w:rPr>
                <w:rFonts w:hint="eastAsia" w:ascii="宋体" w:hAnsi="宋体" w:cs="宋体"/>
                <w:color w:val="auto"/>
                <w:szCs w:val="21"/>
                <w:highlight w:val="none"/>
              </w:rPr>
              <w:t>投标有效期</w:t>
            </w:r>
          </w:p>
        </w:tc>
        <w:tc>
          <w:tcPr>
            <w:tcW w:w="5008" w:type="dxa"/>
            <w:noWrap/>
            <w:vAlign w:val="center"/>
          </w:tcPr>
          <w:p w14:paraId="4CC287BA">
            <w:pPr>
              <w:spacing w:line="440" w:lineRule="exact"/>
              <w:rPr>
                <w:rFonts w:ascii="宋体" w:hAnsi="宋体" w:cs="宋体"/>
                <w:color w:val="auto"/>
                <w:szCs w:val="21"/>
                <w:highlight w:val="none"/>
              </w:rPr>
            </w:pPr>
            <w:r>
              <w:rPr>
                <w:rFonts w:hint="eastAsia" w:ascii="宋体" w:hAnsi="宋体" w:cs="宋体"/>
                <w:color w:val="auto"/>
                <w:szCs w:val="21"/>
                <w:highlight w:val="none"/>
              </w:rPr>
              <w:t>符合投标须知前附表规定</w:t>
            </w:r>
          </w:p>
        </w:tc>
      </w:tr>
      <w:tr w14:paraId="3F30D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11" w:type="dxa"/>
            <w:vMerge w:val="continue"/>
            <w:noWrap/>
          </w:tcPr>
          <w:p w14:paraId="2D8AC126">
            <w:pPr>
              <w:spacing w:line="440" w:lineRule="exact"/>
              <w:rPr>
                <w:rFonts w:ascii="宋体" w:hAnsi="宋体" w:cs="宋体"/>
                <w:color w:val="auto"/>
                <w:szCs w:val="21"/>
                <w:highlight w:val="none"/>
              </w:rPr>
            </w:pPr>
          </w:p>
        </w:tc>
        <w:tc>
          <w:tcPr>
            <w:tcW w:w="1860" w:type="dxa"/>
            <w:gridSpan w:val="2"/>
            <w:vMerge w:val="continue"/>
            <w:noWrap/>
          </w:tcPr>
          <w:p w14:paraId="6058B882">
            <w:pPr>
              <w:spacing w:line="440" w:lineRule="exact"/>
              <w:rPr>
                <w:rFonts w:ascii="宋体" w:hAnsi="宋体" w:cs="宋体"/>
                <w:color w:val="auto"/>
                <w:szCs w:val="21"/>
                <w:highlight w:val="none"/>
              </w:rPr>
            </w:pPr>
          </w:p>
        </w:tc>
        <w:tc>
          <w:tcPr>
            <w:tcW w:w="2158" w:type="dxa"/>
            <w:noWrap/>
            <w:vAlign w:val="center"/>
          </w:tcPr>
          <w:p w14:paraId="59243F41">
            <w:pPr>
              <w:spacing w:line="440" w:lineRule="exact"/>
              <w:rPr>
                <w:rFonts w:ascii="宋体" w:hAnsi="宋体" w:cs="宋体"/>
                <w:color w:val="auto"/>
                <w:szCs w:val="21"/>
                <w:highlight w:val="none"/>
              </w:rPr>
            </w:pPr>
            <w:r>
              <w:rPr>
                <w:rFonts w:hint="eastAsia" w:ascii="宋体" w:hAnsi="宋体" w:cs="宋体"/>
                <w:color w:val="auto"/>
                <w:szCs w:val="21"/>
                <w:highlight w:val="none"/>
              </w:rPr>
              <w:t>工程质量</w:t>
            </w:r>
          </w:p>
        </w:tc>
        <w:tc>
          <w:tcPr>
            <w:tcW w:w="5008" w:type="dxa"/>
            <w:noWrap/>
            <w:vAlign w:val="center"/>
          </w:tcPr>
          <w:p w14:paraId="6B69FB9B">
            <w:pPr>
              <w:spacing w:line="440" w:lineRule="exact"/>
              <w:rPr>
                <w:rFonts w:ascii="宋体" w:hAnsi="宋体" w:cs="宋体"/>
                <w:color w:val="auto"/>
                <w:szCs w:val="21"/>
                <w:highlight w:val="none"/>
              </w:rPr>
            </w:pPr>
            <w:r>
              <w:rPr>
                <w:rFonts w:hint="eastAsia" w:ascii="宋体" w:hAnsi="宋体" w:cs="宋体"/>
                <w:color w:val="auto"/>
                <w:szCs w:val="21"/>
                <w:highlight w:val="none"/>
              </w:rPr>
              <w:t>符合投标须知前附表规定</w:t>
            </w:r>
          </w:p>
        </w:tc>
      </w:tr>
      <w:tr w14:paraId="2F17D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811" w:type="dxa"/>
            <w:vMerge w:val="continue"/>
            <w:noWrap/>
          </w:tcPr>
          <w:p w14:paraId="58017497">
            <w:pPr>
              <w:spacing w:line="440" w:lineRule="exact"/>
              <w:rPr>
                <w:rFonts w:ascii="宋体" w:hAnsi="宋体" w:cs="宋体"/>
                <w:color w:val="auto"/>
                <w:szCs w:val="21"/>
                <w:highlight w:val="none"/>
              </w:rPr>
            </w:pPr>
          </w:p>
        </w:tc>
        <w:tc>
          <w:tcPr>
            <w:tcW w:w="1860" w:type="dxa"/>
            <w:gridSpan w:val="2"/>
            <w:vMerge w:val="continue"/>
            <w:noWrap/>
          </w:tcPr>
          <w:p w14:paraId="03CDB8FB">
            <w:pPr>
              <w:spacing w:line="440" w:lineRule="exact"/>
              <w:rPr>
                <w:rFonts w:ascii="宋体" w:hAnsi="宋体" w:cs="宋体"/>
                <w:color w:val="auto"/>
                <w:szCs w:val="21"/>
                <w:highlight w:val="none"/>
              </w:rPr>
            </w:pPr>
          </w:p>
        </w:tc>
        <w:tc>
          <w:tcPr>
            <w:tcW w:w="2158" w:type="dxa"/>
            <w:noWrap/>
            <w:vAlign w:val="center"/>
          </w:tcPr>
          <w:p w14:paraId="68CD3BA7">
            <w:pPr>
              <w:spacing w:line="440" w:lineRule="exact"/>
              <w:rPr>
                <w:rFonts w:ascii="宋体" w:hAnsi="宋体" w:cs="宋体"/>
                <w:color w:val="auto"/>
                <w:szCs w:val="21"/>
                <w:highlight w:val="none"/>
              </w:rPr>
            </w:pPr>
            <w:r>
              <w:rPr>
                <w:rFonts w:hint="eastAsia" w:ascii="宋体" w:hAnsi="宋体" w:cs="宋体"/>
                <w:color w:val="auto"/>
                <w:szCs w:val="21"/>
                <w:highlight w:val="none"/>
              </w:rPr>
              <w:t>投标文件内容</w:t>
            </w:r>
          </w:p>
        </w:tc>
        <w:tc>
          <w:tcPr>
            <w:tcW w:w="5008" w:type="dxa"/>
            <w:noWrap/>
            <w:vAlign w:val="center"/>
          </w:tcPr>
          <w:p w14:paraId="7A7D463D">
            <w:pPr>
              <w:spacing w:line="440" w:lineRule="exact"/>
              <w:rPr>
                <w:rFonts w:ascii="宋体" w:hAnsi="宋体" w:cs="宋体"/>
                <w:color w:val="auto"/>
                <w:szCs w:val="21"/>
                <w:highlight w:val="none"/>
              </w:rPr>
            </w:pPr>
            <w:r>
              <w:rPr>
                <w:rFonts w:hint="eastAsia" w:ascii="宋体" w:hAnsi="宋体" w:cs="宋体"/>
                <w:color w:val="auto"/>
                <w:szCs w:val="21"/>
                <w:highlight w:val="none"/>
              </w:rPr>
              <w:t>符合投标须知前附表规定</w:t>
            </w:r>
          </w:p>
        </w:tc>
      </w:tr>
      <w:tr w14:paraId="1D93E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811" w:type="dxa"/>
            <w:vMerge w:val="continue"/>
            <w:noWrap/>
          </w:tcPr>
          <w:p w14:paraId="7CC84D4C">
            <w:pPr>
              <w:spacing w:line="440" w:lineRule="exact"/>
              <w:rPr>
                <w:rFonts w:ascii="宋体" w:hAnsi="宋体" w:cs="宋体"/>
                <w:color w:val="auto"/>
                <w:szCs w:val="21"/>
                <w:highlight w:val="none"/>
              </w:rPr>
            </w:pPr>
          </w:p>
        </w:tc>
        <w:tc>
          <w:tcPr>
            <w:tcW w:w="1860" w:type="dxa"/>
            <w:gridSpan w:val="2"/>
            <w:vMerge w:val="continue"/>
            <w:noWrap/>
          </w:tcPr>
          <w:p w14:paraId="6C3BBE5A">
            <w:pPr>
              <w:spacing w:line="440" w:lineRule="exact"/>
              <w:rPr>
                <w:rFonts w:ascii="宋体" w:hAnsi="宋体" w:cs="宋体"/>
                <w:color w:val="auto"/>
                <w:szCs w:val="21"/>
                <w:highlight w:val="none"/>
              </w:rPr>
            </w:pPr>
          </w:p>
        </w:tc>
        <w:tc>
          <w:tcPr>
            <w:tcW w:w="2158" w:type="dxa"/>
            <w:noWrap/>
            <w:vAlign w:val="center"/>
          </w:tcPr>
          <w:p w14:paraId="7B8E7F30">
            <w:pPr>
              <w:spacing w:line="440" w:lineRule="exact"/>
              <w:rPr>
                <w:rFonts w:ascii="宋体" w:hAnsi="宋体" w:cs="宋体"/>
                <w:color w:val="auto"/>
                <w:szCs w:val="21"/>
                <w:highlight w:val="none"/>
              </w:rPr>
            </w:pPr>
            <w:r>
              <w:rPr>
                <w:rFonts w:hint="eastAsia" w:ascii="宋体" w:hAnsi="宋体" w:cs="宋体"/>
                <w:color w:val="auto"/>
                <w:szCs w:val="21"/>
                <w:highlight w:val="none"/>
              </w:rPr>
              <w:t>投标报价</w:t>
            </w:r>
          </w:p>
        </w:tc>
        <w:tc>
          <w:tcPr>
            <w:tcW w:w="5008" w:type="dxa"/>
            <w:noWrap/>
            <w:vAlign w:val="center"/>
          </w:tcPr>
          <w:p w14:paraId="2BF22B2C">
            <w:pPr>
              <w:spacing w:line="440" w:lineRule="exact"/>
              <w:rPr>
                <w:rFonts w:ascii="宋体" w:hAnsi="宋体" w:cs="宋体"/>
                <w:color w:val="auto"/>
                <w:szCs w:val="21"/>
                <w:highlight w:val="none"/>
              </w:rPr>
            </w:pPr>
            <w:r>
              <w:rPr>
                <w:rFonts w:hint="eastAsia" w:ascii="宋体" w:hAnsi="宋体" w:cs="宋体"/>
                <w:color w:val="auto"/>
                <w:szCs w:val="21"/>
                <w:highlight w:val="none"/>
              </w:rPr>
              <w:t>不高于最高限价</w:t>
            </w:r>
          </w:p>
        </w:tc>
      </w:tr>
      <w:tr w14:paraId="1CF67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1726" w:type="dxa"/>
            <w:gridSpan w:val="2"/>
            <w:noWrap/>
            <w:vAlign w:val="center"/>
          </w:tcPr>
          <w:p w14:paraId="7018FE6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商务评分</w:t>
            </w:r>
          </w:p>
          <w:p w14:paraId="67AD65D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jc w:val="center"/>
              <w:textAlignment w:val="auto"/>
              <w:rPr>
                <w:rFonts w:hint="default" w:ascii="宋体" w:hAnsi="宋体" w:cs="宋体"/>
                <w:bCs/>
                <w:color w:val="auto"/>
                <w:szCs w:val="21"/>
                <w:highlight w:val="none"/>
                <w:lang w:val="en-US"/>
              </w:rPr>
            </w:pPr>
            <w:r>
              <w:rPr>
                <w:rFonts w:hint="eastAsia" w:ascii="宋体" w:hAnsi="宋体" w:eastAsia="宋体" w:cs="宋体"/>
                <w:color w:val="auto"/>
                <w:szCs w:val="21"/>
                <w:highlight w:val="none"/>
              </w:rPr>
              <w:t>（</w:t>
            </w:r>
            <w:r>
              <w:rPr>
                <w:rFonts w:hint="eastAsia" w:ascii="宋体" w:hAnsi="宋体" w:cs="宋体"/>
                <w:color w:val="auto"/>
                <w:szCs w:val="21"/>
                <w:highlight w:val="none"/>
                <w:lang w:val="en-US" w:eastAsia="zh-CN"/>
              </w:rPr>
              <w:t>40</w:t>
            </w:r>
            <w:r>
              <w:rPr>
                <w:rFonts w:hint="eastAsia" w:ascii="宋体" w:hAnsi="宋体" w:eastAsia="宋体" w:cs="宋体"/>
                <w:color w:val="auto"/>
                <w:szCs w:val="21"/>
                <w:highlight w:val="none"/>
              </w:rPr>
              <w:t>分）</w:t>
            </w:r>
          </w:p>
        </w:tc>
        <w:tc>
          <w:tcPr>
            <w:tcW w:w="8111" w:type="dxa"/>
            <w:gridSpan w:val="3"/>
            <w:noWrap/>
            <w:vAlign w:val="center"/>
          </w:tcPr>
          <w:p w14:paraId="39CA595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商务标评分按下列步骤计算：</w:t>
            </w:r>
          </w:p>
          <w:p w14:paraId="516D478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第一步：计算B值。</w:t>
            </w:r>
          </w:p>
          <w:p w14:paraId="1AEB2B2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①B值为计算范围内有效投标人报价的算术平均值。</w:t>
            </w:r>
          </w:p>
          <w:p w14:paraId="073DE1D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第二步：计算评标基准价F值。</w:t>
            </w:r>
          </w:p>
          <w:p w14:paraId="2149234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①F=B×（1-K），其中K为调整系数，K的取值为-0.5%（1号），0%（2号），0.5%（3号），1.0%（4号），1.5%（5号）。</w:t>
            </w:r>
          </w:p>
          <w:p w14:paraId="4810287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第三步：计算报价偏差率。</w:t>
            </w:r>
          </w:p>
          <w:p w14:paraId="7CEE52D0">
            <w:pPr>
              <w:keepNext w:val="0"/>
              <w:keepLines w:val="0"/>
              <w:suppressLineNumbers w:val="0"/>
              <w:kinsoku/>
              <w:wordWrap/>
              <w:overflowPunct/>
              <w:topLinePunct w:val="0"/>
              <w:autoSpaceDE/>
              <w:autoSpaceDN/>
              <w:bidi w:val="0"/>
              <w:spacing w:before="0" w:beforeAutospacing="0" w:after="0" w:afterAutospacing="0" w:line="440" w:lineRule="exact"/>
              <w:ind w:left="0" w:right="0"/>
              <w:rPr>
                <w:rFonts w:hint="eastAsia" w:ascii="宋体" w:hAnsi="宋体" w:eastAsia="宋体" w:cs="宋体"/>
                <w:color w:val="auto"/>
                <w:szCs w:val="21"/>
                <w:highlight w:val="none"/>
              </w:rPr>
            </w:pPr>
            <w:r>
              <w:rPr>
                <w:rFonts w:hint="eastAsia" w:ascii="宋体" w:hAnsi="宋体" w:cs="宋体"/>
                <w:color w:val="auto"/>
                <w:szCs w:val="21"/>
                <w:highlight w:val="none"/>
              </w:rPr>
              <w:t>①偏差率=|（投标报价-评标基</w:t>
            </w:r>
            <w:r>
              <w:rPr>
                <w:rFonts w:hint="eastAsia" w:ascii="宋体" w:hAnsi="宋体" w:eastAsia="宋体" w:cs="宋体"/>
                <w:color w:val="auto"/>
                <w:szCs w:val="21"/>
                <w:highlight w:val="none"/>
              </w:rPr>
              <w:t>准价）/评标基准价|×100%</w:t>
            </w:r>
          </w:p>
          <w:p w14:paraId="195C60D7">
            <w:pPr>
              <w:keepNext w:val="0"/>
              <w:keepLines w:val="0"/>
              <w:suppressLineNumbers w:val="0"/>
              <w:kinsoku/>
              <w:wordWrap/>
              <w:overflowPunct/>
              <w:topLinePunct w:val="0"/>
              <w:autoSpaceDE/>
              <w:autoSpaceDN/>
              <w:bidi w:val="0"/>
              <w:spacing w:before="0" w:beforeAutospacing="0" w:after="0" w:afterAutospacing="0" w:line="440" w:lineRule="exact"/>
              <w:ind w:left="0" w:right="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第四步：计算报价得分</w:t>
            </w:r>
          </w:p>
          <w:p w14:paraId="4C3BFD79">
            <w:pPr>
              <w:keepNext w:val="0"/>
              <w:keepLines w:val="0"/>
              <w:suppressLineNumbers w:val="0"/>
              <w:kinsoku/>
              <w:wordWrap/>
              <w:overflowPunct/>
              <w:topLinePunct w:val="0"/>
              <w:autoSpaceDE/>
              <w:autoSpaceDN/>
              <w:bidi w:val="0"/>
              <w:spacing w:before="0" w:beforeAutospacing="0" w:after="0" w:afterAutospacing="0" w:line="440" w:lineRule="exact"/>
              <w:ind w:left="0" w:right="0"/>
              <w:rPr>
                <w:rFonts w:hint="eastAsia" w:ascii="宋体" w:hAnsi="宋体" w:eastAsia="宋体" w:cs="宋体"/>
                <w:color w:val="auto"/>
                <w:szCs w:val="21"/>
                <w:highlight w:val="none"/>
              </w:rPr>
            </w:pPr>
            <w:r>
              <w:rPr>
                <w:rFonts w:hint="eastAsia" w:ascii="宋体" w:hAnsi="宋体" w:eastAsia="宋体" w:cs="宋体"/>
                <w:color w:val="auto"/>
                <w:szCs w:val="21"/>
                <w:highlight w:val="none"/>
              </w:rPr>
              <w:t>①投标报价等于评标基准价的得满分。</w:t>
            </w:r>
          </w:p>
          <w:p w14:paraId="6321492A">
            <w:pPr>
              <w:keepNext w:val="0"/>
              <w:keepLines w:val="0"/>
              <w:suppressLineNumbers w:val="0"/>
              <w:kinsoku/>
              <w:wordWrap/>
              <w:overflowPunct/>
              <w:topLinePunct w:val="0"/>
              <w:autoSpaceDE/>
              <w:autoSpaceDN/>
              <w:bidi w:val="0"/>
              <w:spacing w:before="0" w:beforeAutospacing="0" w:after="0" w:afterAutospacing="0" w:line="440" w:lineRule="exact"/>
              <w:ind w:left="0" w:right="0"/>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rPr>
              <w:t>②投标报价高于评标基准价的，投标报价得分=报价满分值-偏差率×100×</w:t>
            </w:r>
            <w:r>
              <w:rPr>
                <w:rFonts w:hint="eastAsia" w:ascii="宋体" w:hAnsi="宋体" w:cs="宋体"/>
                <w:color w:val="auto"/>
                <w:szCs w:val="21"/>
                <w:highlight w:val="none"/>
                <w:lang w:val="en-US" w:eastAsia="zh-CN"/>
              </w:rPr>
              <w:t>0.2</w:t>
            </w:r>
          </w:p>
          <w:p w14:paraId="75D935DE">
            <w:pPr>
              <w:keepNext w:val="0"/>
              <w:keepLines w:val="0"/>
              <w:suppressLineNumbers w:val="0"/>
              <w:kinsoku/>
              <w:wordWrap/>
              <w:overflowPunct/>
              <w:topLinePunct w:val="0"/>
              <w:autoSpaceDE/>
              <w:autoSpaceDN/>
              <w:bidi w:val="0"/>
              <w:spacing w:before="0" w:beforeAutospacing="0" w:after="0" w:afterAutospacing="0" w:line="440" w:lineRule="exact"/>
              <w:ind w:left="0" w:right="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③投标报价低于评标基准价的，投标报价得分=报价满分值-偏差率×100×0.</w:t>
            </w:r>
            <w:r>
              <w:rPr>
                <w:rFonts w:hint="eastAsia" w:ascii="宋体" w:hAnsi="宋体" w:cs="宋体"/>
                <w:color w:val="auto"/>
                <w:szCs w:val="21"/>
                <w:highlight w:val="none"/>
                <w:lang w:val="en-US" w:eastAsia="zh-CN"/>
              </w:rPr>
              <w:t>1</w:t>
            </w:r>
          </w:p>
          <w:p w14:paraId="066E3DCE">
            <w:pPr>
              <w:jc w:val="left"/>
              <w:rPr>
                <w:color w:val="auto"/>
                <w:highlight w:val="none"/>
              </w:rPr>
            </w:pPr>
            <w:r>
              <w:rPr>
                <w:rFonts w:hint="eastAsia" w:ascii="宋体" w:hAnsi="宋体" w:cs="宋体"/>
                <w:b/>
                <w:color w:val="auto"/>
                <w:szCs w:val="21"/>
                <w:highlight w:val="none"/>
              </w:rPr>
              <w:t>注：</w:t>
            </w:r>
            <w:r>
              <w:rPr>
                <w:rFonts w:hint="eastAsia" w:ascii="宋体" w:hAnsi="宋体" w:cs="宋体"/>
                <w:b/>
                <w:color w:val="auto"/>
                <w:szCs w:val="21"/>
                <w:highlight w:val="none"/>
                <w:lang w:val="en-US" w:eastAsia="zh-CN"/>
              </w:rPr>
              <w:t>该部分</w:t>
            </w:r>
            <w:r>
              <w:rPr>
                <w:rFonts w:hint="eastAsia" w:ascii="宋体" w:hAnsi="宋体" w:cs="宋体"/>
                <w:b/>
                <w:color w:val="auto"/>
                <w:szCs w:val="21"/>
                <w:highlight w:val="none"/>
              </w:rPr>
              <w:t>计算过程中，B值、评标基准价F值、偏差率、报价得分均保留两位小数，小数点后第三位四舍五入。</w:t>
            </w:r>
          </w:p>
        </w:tc>
      </w:tr>
    </w:tbl>
    <w:p w14:paraId="1ABFAED1">
      <w:pPr>
        <w:shd w:val="clear"/>
        <w:adjustRightInd w:val="0"/>
        <w:snapToGrid w:val="0"/>
        <w:spacing w:line="560" w:lineRule="exact"/>
        <w:ind w:firstLine="316" w:firstLineChars="150"/>
        <w:rPr>
          <w:rFonts w:hint="eastAsia" w:ascii="黑体" w:hAnsi="黑体" w:eastAsia="黑体" w:cs="黑体"/>
          <w:b/>
          <w:color w:val="auto"/>
          <w:szCs w:val="21"/>
          <w:highlight w:val="none"/>
        </w:rPr>
      </w:pPr>
      <w:bookmarkStart w:id="122" w:name="_Toc144974556"/>
      <w:bookmarkStart w:id="123" w:name="_Toc506107324"/>
      <w:bookmarkStart w:id="124" w:name="_Toc35424947"/>
      <w:bookmarkStart w:id="125" w:name="_Toc246996232"/>
      <w:bookmarkStart w:id="126" w:name="_Toc6491"/>
      <w:bookmarkStart w:id="127" w:name="_Toc324404872"/>
      <w:bookmarkStart w:id="128" w:name="_Toc78803381"/>
      <w:bookmarkStart w:id="129" w:name="_Toc179632607"/>
      <w:bookmarkStart w:id="130" w:name="_Toc152042366"/>
      <w:bookmarkStart w:id="131" w:name="_Toc152045589"/>
      <w:bookmarkStart w:id="132" w:name="_Toc246996975"/>
      <w:bookmarkStart w:id="133" w:name="_Toc15058913"/>
      <w:bookmarkStart w:id="134" w:name="_Toc35425113"/>
      <w:bookmarkStart w:id="135" w:name="_Toc247085747"/>
      <w:r>
        <w:rPr>
          <w:rFonts w:hint="eastAsia" w:ascii="黑体" w:hAnsi="黑体" w:eastAsia="黑体" w:cs="黑体"/>
          <w:b/>
          <w:color w:val="auto"/>
          <w:szCs w:val="21"/>
          <w:highlight w:val="none"/>
        </w:rPr>
        <w:t>商务标评审表注：</w:t>
      </w:r>
    </w:p>
    <w:p w14:paraId="198E3E65">
      <w:pPr>
        <w:pageBreakBefore w:val="0"/>
        <w:kinsoku/>
        <w:overflowPunct/>
        <w:topLinePunct w:val="0"/>
        <w:autoSpaceDE/>
        <w:autoSpaceDN/>
        <w:bidi w:val="0"/>
        <w:adjustRightInd w:val="0"/>
        <w:snapToGrid w:val="0"/>
        <w:spacing w:line="44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、只有通过详细评审的投标人才能参加评分。</w:t>
      </w:r>
    </w:p>
    <w:p w14:paraId="3E333F4A">
      <w:pPr>
        <w:pageBreakBefore w:val="0"/>
        <w:kinsoku/>
        <w:overflowPunct/>
        <w:topLinePunct w:val="0"/>
        <w:autoSpaceDE/>
        <w:autoSpaceDN/>
        <w:bidi w:val="0"/>
        <w:adjustRightInd w:val="0"/>
        <w:snapToGrid w:val="0"/>
        <w:spacing w:line="44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、本表所称投标报价是指按招标文件规定修正后的投标总报价（多算投标报价、多报费用不扣减）。</w:t>
      </w:r>
    </w:p>
    <w:p w14:paraId="2D0AEB44">
      <w:pPr>
        <w:pageBreakBefore w:val="0"/>
        <w:kinsoku/>
        <w:overflowPunct/>
        <w:topLinePunct w:val="0"/>
        <w:autoSpaceDE/>
        <w:autoSpaceDN/>
        <w:bidi w:val="0"/>
        <w:adjustRightInd w:val="0"/>
        <w:snapToGrid w:val="0"/>
        <w:spacing w:line="44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、B值计算方法：</w:t>
      </w:r>
    </w:p>
    <w:p w14:paraId="01542754">
      <w:pPr>
        <w:pageBreakBefore w:val="0"/>
        <w:kinsoku/>
        <w:overflowPunct/>
        <w:topLinePunct w:val="0"/>
        <w:autoSpaceDE/>
        <w:autoSpaceDN/>
        <w:bidi w:val="0"/>
        <w:adjustRightInd w:val="0"/>
        <w:snapToGrid w:val="0"/>
        <w:spacing w:line="44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（1）本项目T取值为10。</w:t>
      </w:r>
    </w:p>
    <w:p w14:paraId="1B8F82AD">
      <w:pPr>
        <w:pageBreakBefore w:val="0"/>
        <w:kinsoku/>
        <w:overflowPunct/>
        <w:topLinePunct w:val="0"/>
        <w:autoSpaceDE/>
        <w:autoSpaceDN/>
        <w:bidi w:val="0"/>
        <w:adjustRightInd w:val="0"/>
        <w:snapToGrid w:val="0"/>
        <w:spacing w:line="44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（2）资信技术合计分值大于等于所有通过（资信、技术、商务）详细评审有效投标人资信技术平均分值的投标人数量为M。</w:t>
      </w:r>
    </w:p>
    <w:p w14:paraId="1C22B4CB">
      <w:pPr>
        <w:pageBreakBefore w:val="0"/>
        <w:kinsoku/>
        <w:overflowPunct/>
        <w:topLinePunct w:val="0"/>
        <w:autoSpaceDE/>
        <w:autoSpaceDN/>
        <w:bidi w:val="0"/>
        <w:adjustRightInd w:val="0"/>
        <w:snapToGrid w:val="0"/>
        <w:spacing w:line="44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（3）若M 未超过 T 时，B 值为符合上述条件的 M 个投标人投标报价的算术平均值。</w:t>
      </w:r>
    </w:p>
    <w:p w14:paraId="77773020">
      <w:pPr>
        <w:pageBreakBefore w:val="0"/>
        <w:kinsoku/>
        <w:overflowPunct/>
        <w:topLinePunct w:val="0"/>
        <w:autoSpaceDE/>
        <w:autoSpaceDN/>
        <w:bidi w:val="0"/>
        <w:adjustRightInd w:val="0"/>
        <w:snapToGrid w:val="0"/>
        <w:spacing w:line="44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（4）若M 超过 T 时，B 值为符合上述条件的 M 个投标人投标报价中去除(M-T)/2【M-T 为奇数时，则为(M-T+1)/2】个最高价和(M-T)/2【M-T 为奇数时，则为(M-T-1)/2】个最低价后，剩余有效投标报价的算术平均值（如去高去低的最后一名存在报价相同的，则通过随机抽取确定被去除的投标人。只保留T个投标人的投标报价）。</w:t>
      </w:r>
    </w:p>
    <w:p w14:paraId="3BB16410">
      <w:pPr>
        <w:pageBreakBefore w:val="0"/>
        <w:kinsoku/>
        <w:overflowPunct/>
        <w:topLinePunct w:val="0"/>
        <w:autoSpaceDE/>
        <w:autoSpaceDN/>
        <w:bidi w:val="0"/>
        <w:adjustRightInd w:val="0"/>
        <w:snapToGrid w:val="0"/>
        <w:spacing w:line="44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、K值（评标基准价系数）的抽取：资信标、技术标、商务标评审完成后，招标人</w:t>
      </w:r>
      <w:r>
        <w:rPr>
          <w:rFonts w:hint="eastAsia" w:ascii="宋体" w:hAnsi="宋体" w:eastAsia="宋体" w:cs="宋体"/>
          <w:color w:val="auto"/>
          <w:szCs w:val="21"/>
          <w:highlight w:val="none"/>
          <w:lang w:val="en-US" w:eastAsia="zh-CN"/>
        </w:rPr>
        <w:t>现场</w:t>
      </w:r>
      <w:r>
        <w:rPr>
          <w:rFonts w:hint="eastAsia" w:ascii="宋体" w:hAnsi="宋体" w:eastAsia="宋体" w:cs="宋体"/>
          <w:color w:val="auto"/>
          <w:szCs w:val="21"/>
          <w:highlight w:val="none"/>
        </w:rPr>
        <w:t>抽取K值，并根据抽取的K值计算F值，评标办法中的评标基准价计算出来后，除数字计算错误外，其他情况均不再调整。</w:t>
      </w:r>
    </w:p>
    <w:p w14:paraId="59E5148A">
      <w:pPr>
        <w:pStyle w:val="3"/>
        <w:pageBreakBefore w:val="0"/>
        <w:widowControl w:val="0"/>
        <w:kinsoku/>
        <w:wordWrap/>
        <w:overflowPunct/>
        <w:topLinePunct w:val="0"/>
        <w:autoSpaceDE/>
        <w:autoSpaceDN/>
        <w:bidi w:val="0"/>
        <w:adjustRightInd/>
        <w:spacing w:beforeLines="50" w:afterLines="50" w:line="400" w:lineRule="exact"/>
        <w:ind w:firstLine="422" w:firstLineChars="200"/>
        <w:textAlignment w:val="auto"/>
        <w:rPr>
          <w:rFonts w:ascii="宋体" w:hAnsi="宋体" w:eastAsia="宋体" w:cs="宋体"/>
          <w:color w:val="auto"/>
          <w:highlight w:val="none"/>
        </w:rPr>
      </w:pPr>
      <w:r>
        <w:rPr>
          <w:rFonts w:hint="eastAsia" w:ascii="宋体" w:hAnsi="宋体" w:eastAsia="宋体" w:cs="宋体"/>
          <w:color w:val="auto"/>
          <w:highlight w:val="none"/>
        </w:rPr>
        <w:t>1.评标方法</w:t>
      </w:r>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p>
    <w:p w14:paraId="172AB4E8">
      <w:pPr>
        <w:pageBreakBefore w:val="0"/>
        <w:widowControl w:val="0"/>
        <w:kinsoku/>
        <w:wordWrap/>
        <w:overflowPunct/>
        <w:topLinePunct w:val="0"/>
        <w:autoSpaceDE/>
        <w:autoSpaceDN/>
        <w:bidi w:val="0"/>
        <w:adjustRightInd/>
        <w:snapToGrid w:val="0"/>
        <w:spacing w:line="400" w:lineRule="exact"/>
        <w:ind w:right="252" w:rightChars="120" w:firstLine="420" w:firstLineChars="200"/>
        <w:jc w:val="left"/>
        <w:textAlignment w:val="auto"/>
        <w:rPr>
          <w:rFonts w:ascii="宋体" w:hAnsi="宋体" w:cs="宋体"/>
          <w:color w:val="auto"/>
          <w:szCs w:val="21"/>
          <w:highlight w:val="none"/>
        </w:rPr>
      </w:pPr>
      <w:bookmarkStart w:id="136" w:name="_Toc324404873"/>
      <w:bookmarkStart w:id="137" w:name="_Toc246996976"/>
      <w:bookmarkStart w:id="138" w:name="_Toc152045590"/>
      <w:bookmarkStart w:id="139" w:name="_Toc152042367"/>
      <w:bookmarkStart w:id="140" w:name="_Toc144974557"/>
      <w:bookmarkStart w:id="141" w:name="_Toc247085748"/>
      <w:bookmarkStart w:id="142" w:name="_Toc246996233"/>
      <w:bookmarkStart w:id="143" w:name="_Toc179632608"/>
      <w:bookmarkStart w:id="144" w:name="_Toc296602478"/>
      <w:r>
        <w:rPr>
          <w:rFonts w:hint="eastAsia" w:ascii="宋体" w:hAnsi="宋体" w:cs="宋体"/>
          <w:color w:val="auto"/>
          <w:szCs w:val="21"/>
          <w:highlight w:val="none"/>
        </w:rPr>
        <w:t>本次评标采用综合评估法。评标委员会对满足招标文件实质性要求的投标文件，按照本章规定的评分标准进行打分，并按总得分（</w:t>
      </w:r>
      <w:r>
        <w:rPr>
          <w:rFonts w:hint="eastAsia" w:ascii="宋体" w:hAnsi="宋体" w:cs="宋体"/>
          <w:color w:val="auto"/>
          <w:szCs w:val="21"/>
          <w:highlight w:val="none"/>
          <w:lang w:val="en-US" w:eastAsia="zh-CN"/>
        </w:rPr>
        <w:t>资信分+</w:t>
      </w:r>
      <w:r>
        <w:rPr>
          <w:rFonts w:hint="eastAsia" w:ascii="宋体" w:hAnsi="宋体" w:cs="宋体"/>
          <w:color w:val="auto"/>
          <w:szCs w:val="21"/>
          <w:highlight w:val="none"/>
        </w:rPr>
        <w:t>技术分+商务分）由高到低顺序推荐中标候选人</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名，并标明排序，但投标报价低于其成本的除外。总评分相等时，以投标报价低的优先；若投标报价也相等，由招标人抽签确定。</w:t>
      </w:r>
    </w:p>
    <w:p w14:paraId="3F12DD3B">
      <w:pPr>
        <w:pStyle w:val="3"/>
        <w:pageBreakBefore w:val="0"/>
        <w:widowControl w:val="0"/>
        <w:kinsoku/>
        <w:wordWrap/>
        <w:overflowPunct/>
        <w:topLinePunct w:val="0"/>
        <w:autoSpaceDE/>
        <w:autoSpaceDN/>
        <w:bidi w:val="0"/>
        <w:adjustRightInd/>
        <w:spacing w:beforeLines="50" w:afterLines="50" w:line="400" w:lineRule="exact"/>
        <w:ind w:firstLine="422" w:firstLineChars="200"/>
        <w:textAlignment w:val="auto"/>
        <w:rPr>
          <w:rFonts w:ascii="宋体" w:hAnsi="宋体" w:eastAsia="宋体" w:cs="宋体"/>
          <w:color w:val="auto"/>
          <w:highlight w:val="none"/>
        </w:rPr>
      </w:pPr>
      <w:bookmarkStart w:id="145" w:name="_Toc78803382"/>
      <w:bookmarkStart w:id="146" w:name="_Toc35424948"/>
      <w:bookmarkStart w:id="147" w:name="_Toc15058914"/>
      <w:bookmarkStart w:id="148" w:name="_Toc35425114"/>
      <w:bookmarkStart w:id="149" w:name="_Toc11945"/>
      <w:bookmarkStart w:id="150" w:name="_Toc506107325"/>
      <w:r>
        <w:rPr>
          <w:rFonts w:hint="eastAsia" w:ascii="宋体" w:hAnsi="宋体" w:eastAsia="宋体" w:cs="宋体"/>
          <w:color w:val="auto"/>
          <w:highlight w:val="none"/>
        </w:rPr>
        <w:t>2.评标委员会的职责</w:t>
      </w:r>
      <w:bookmarkEnd w:id="136"/>
      <w:bookmarkEnd w:id="145"/>
      <w:bookmarkEnd w:id="146"/>
      <w:bookmarkEnd w:id="147"/>
      <w:bookmarkEnd w:id="148"/>
      <w:bookmarkEnd w:id="149"/>
      <w:bookmarkEnd w:id="150"/>
    </w:p>
    <w:p w14:paraId="009BCFE2">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评标委员会应当根据本评标办法，应进行系统地评审和比较，向招标人推荐中标候选人或根据招标人的授权直接确定中标人。各评委必须独立评审，提出评审意见，不受任何单位或者个人的干预。各评委对其各自评审结果负责，并在评标报告上签字确认。对评标结论持有异议的评标委员会成员可以书面方式阐述其不同意见和理由。评标委员会成员拒绝在评标报告上签字且不陈述其不同意见和理由的，视为同意评标结论。评标委员会应当对此作出书面说明并记录在案。</w:t>
      </w:r>
    </w:p>
    <w:p w14:paraId="59C91FEC">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bookmarkStart w:id="151" w:name="_Toc78803383"/>
      <w:r>
        <w:rPr>
          <w:rFonts w:hint="eastAsia" w:ascii="宋体" w:hAnsi="宋体" w:cs="宋体"/>
          <w:color w:val="auto"/>
          <w:szCs w:val="21"/>
          <w:highlight w:val="none"/>
        </w:rPr>
        <w:t>评标委员会应加强对报价合理性审查。评标评审委员会认为投标人的报价明显低于其他通过符合性审查投标人的报价，有可能影响项目质量或者不能诚信履约的，应当要求其线上远程在开标大厅合理的时间内提供书面说明，必要时提交相关证明材料；投标人不能证明其报价合理性的，评标评审委员会应当将其作为无效投标处理。</w:t>
      </w:r>
      <w:bookmarkEnd w:id="151"/>
    </w:p>
    <w:p w14:paraId="2EE942C7">
      <w:pPr>
        <w:pStyle w:val="3"/>
        <w:pageBreakBefore w:val="0"/>
        <w:widowControl w:val="0"/>
        <w:kinsoku/>
        <w:wordWrap/>
        <w:overflowPunct/>
        <w:topLinePunct w:val="0"/>
        <w:autoSpaceDE/>
        <w:autoSpaceDN/>
        <w:bidi w:val="0"/>
        <w:adjustRightInd/>
        <w:spacing w:beforeLines="50" w:afterLines="50" w:line="400" w:lineRule="exact"/>
        <w:ind w:firstLine="422" w:firstLineChars="200"/>
        <w:textAlignment w:val="auto"/>
        <w:rPr>
          <w:rFonts w:ascii="宋体" w:hAnsi="宋体" w:eastAsia="宋体" w:cs="宋体"/>
          <w:color w:val="auto"/>
          <w:highlight w:val="none"/>
        </w:rPr>
      </w:pPr>
      <w:bookmarkStart w:id="152" w:name="_Toc35424949"/>
      <w:bookmarkStart w:id="153" w:name="_Toc78803384"/>
      <w:bookmarkStart w:id="154" w:name="_Toc324404874"/>
      <w:bookmarkStart w:id="155" w:name="_Toc35425115"/>
      <w:bookmarkStart w:id="156" w:name="_Toc17377"/>
      <w:bookmarkStart w:id="157" w:name="_Toc506107326"/>
      <w:bookmarkStart w:id="158" w:name="_Toc15058915"/>
      <w:r>
        <w:rPr>
          <w:rFonts w:hint="eastAsia" w:ascii="宋体" w:hAnsi="宋体" w:eastAsia="宋体" w:cs="宋体"/>
          <w:color w:val="auto"/>
          <w:highlight w:val="none"/>
        </w:rPr>
        <w:t>3.评标程序</w:t>
      </w:r>
      <w:bookmarkEnd w:id="152"/>
      <w:bookmarkEnd w:id="153"/>
      <w:bookmarkEnd w:id="154"/>
      <w:bookmarkEnd w:id="155"/>
      <w:bookmarkEnd w:id="156"/>
      <w:bookmarkEnd w:id="157"/>
      <w:bookmarkEnd w:id="158"/>
    </w:p>
    <w:p w14:paraId="6091849E">
      <w:pPr>
        <w:pageBreakBefore w:val="0"/>
        <w:widowControl w:val="0"/>
        <w:kinsoku/>
        <w:wordWrap/>
        <w:overflowPunct/>
        <w:topLinePunct w:val="0"/>
        <w:autoSpaceDE/>
        <w:autoSpaceDN/>
        <w:bidi w:val="0"/>
        <w:adjustRightInd/>
        <w:spacing w:line="40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评标先做准备工作，先进行</w:t>
      </w:r>
      <w:r>
        <w:rPr>
          <w:rFonts w:hint="eastAsia" w:ascii="宋体" w:hAnsi="宋体" w:eastAsia="宋体" w:cs="宋体"/>
          <w:color w:val="auto"/>
          <w:szCs w:val="21"/>
          <w:highlight w:val="none"/>
          <w:lang w:val="en-US" w:eastAsia="zh-CN"/>
        </w:rPr>
        <w:t>资格审查</w:t>
      </w:r>
      <w:r>
        <w:rPr>
          <w:rFonts w:hint="eastAsia" w:ascii="宋体" w:hAnsi="宋体" w:eastAsia="宋体" w:cs="宋体"/>
          <w:color w:val="auto"/>
          <w:szCs w:val="21"/>
          <w:highlight w:val="none"/>
        </w:rPr>
        <w:t>，然后进行技术标评审，最后进行商务标评审。</w:t>
      </w:r>
    </w:p>
    <w:p w14:paraId="6E980930">
      <w:pPr>
        <w:pStyle w:val="3"/>
        <w:pageBreakBefore w:val="0"/>
        <w:widowControl w:val="0"/>
        <w:kinsoku/>
        <w:wordWrap/>
        <w:overflowPunct/>
        <w:topLinePunct w:val="0"/>
        <w:autoSpaceDE/>
        <w:autoSpaceDN/>
        <w:bidi w:val="0"/>
        <w:adjustRightInd/>
        <w:spacing w:line="400" w:lineRule="exact"/>
        <w:ind w:firstLine="422" w:firstLineChars="200"/>
        <w:textAlignment w:val="auto"/>
        <w:rPr>
          <w:rFonts w:ascii="宋体" w:hAnsi="宋体" w:eastAsia="宋体" w:cs="宋体"/>
          <w:color w:val="auto"/>
          <w:highlight w:val="none"/>
        </w:rPr>
      </w:pPr>
      <w:bookmarkStart w:id="159" w:name="_Toc78803385"/>
      <w:bookmarkStart w:id="160" w:name="_Toc35425116"/>
      <w:bookmarkStart w:id="161" w:name="_Toc35424950"/>
      <w:bookmarkStart w:id="162" w:name="_Toc15058916"/>
      <w:bookmarkStart w:id="163" w:name="_Toc27389"/>
      <w:r>
        <w:rPr>
          <w:rFonts w:hint="eastAsia" w:ascii="宋体" w:hAnsi="宋体" w:eastAsia="宋体" w:cs="宋体"/>
          <w:color w:val="auto"/>
          <w:highlight w:val="none"/>
        </w:rPr>
        <w:t>3.1评标准备工作</w:t>
      </w:r>
      <w:bookmarkEnd w:id="159"/>
      <w:bookmarkEnd w:id="160"/>
      <w:bookmarkEnd w:id="161"/>
      <w:bookmarkEnd w:id="162"/>
      <w:bookmarkEnd w:id="163"/>
    </w:p>
    <w:p w14:paraId="12DD11ED">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评标委员会熟悉评标工作情况：</w:t>
      </w:r>
    </w:p>
    <w:p w14:paraId="61A7679E">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（1）阅读由招标人或者其委托的工程代理机构编制的招标项目情况材料。</w:t>
      </w:r>
    </w:p>
    <w:p w14:paraId="33273880">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（2）阅读、研究招标文件和相关评标资料，获取评标所需要的重要信息和数据，至少应了解和熟悉以下内容：招标项目的范围和性质，招标文件规定的主要技术要求、标准和商务条款。</w:t>
      </w:r>
    </w:p>
    <w:p w14:paraId="3514C364">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（3）熟悉招标文件规定的评标标准和评标方法及在评标过程中需要考虑的相关因素。</w:t>
      </w:r>
    </w:p>
    <w:p w14:paraId="0377C0C5">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（4）核对评标工作用表。</w:t>
      </w:r>
    </w:p>
    <w:p w14:paraId="136FCFB9">
      <w:pPr>
        <w:pStyle w:val="3"/>
        <w:pageBreakBefore w:val="0"/>
        <w:widowControl w:val="0"/>
        <w:kinsoku/>
        <w:wordWrap/>
        <w:overflowPunct/>
        <w:topLinePunct w:val="0"/>
        <w:autoSpaceDE/>
        <w:autoSpaceDN/>
        <w:bidi w:val="0"/>
        <w:adjustRightInd/>
        <w:spacing w:line="400" w:lineRule="exact"/>
        <w:ind w:firstLine="422" w:firstLineChars="200"/>
        <w:textAlignment w:val="auto"/>
        <w:rPr>
          <w:rFonts w:ascii="宋体" w:hAnsi="宋体" w:eastAsia="宋体" w:cs="宋体"/>
          <w:color w:val="auto"/>
          <w:highlight w:val="none"/>
        </w:rPr>
      </w:pPr>
      <w:bookmarkStart w:id="164" w:name="_Toc78803386"/>
      <w:bookmarkStart w:id="165" w:name="_Toc35425117"/>
      <w:bookmarkStart w:id="166" w:name="_Toc1299"/>
      <w:bookmarkStart w:id="167" w:name="_Toc15058917"/>
      <w:bookmarkStart w:id="168" w:name="_Toc24650"/>
      <w:bookmarkStart w:id="169" w:name="_Toc35424951"/>
      <w:bookmarkStart w:id="170" w:name="_Toc506107327"/>
      <w:bookmarkStart w:id="171" w:name="_Toc12200"/>
      <w:bookmarkStart w:id="172" w:name="_Toc324404875"/>
      <w:bookmarkStart w:id="173" w:name="_Toc15058919"/>
      <w:bookmarkStart w:id="174" w:name="_Toc35424954"/>
      <w:bookmarkStart w:id="175" w:name="_Toc35425120"/>
      <w:r>
        <w:rPr>
          <w:rFonts w:hint="eastAsia" w:ascii="宋体" w:hAnsi="宋体" w:eastAsia="宋体" w:cs="宋体"/>
          <w:color w:val="auto"/>
          <w:highlight w:val="none"/>
        </w:rPr>
        <w:t>3.2</w:t>
      </w:r>
      <w:r>
        <w:rPr>
          <w:rFonts w:hint="eastAsia" w:ascii="宋体" w:hAnsi="宋体" w:eastAsia="宋体" w:cs="宋体"/>
          <w:color w:val="auto"/>
          <w:highlight w:val="none"/>
          <w:lang w:val="en-US" w:eastAsia="zh-CN"/>
        </w:rPr>
        <w:t>资信</w:t>
      </w:r>
      <w:r>
        <w:rPr>
          <w:rFonts w:hint="eastAsia" w:ascii="宋体" w:hAnsi="宋体" w:eastAsia="宋体" w:cs="宋体"/>
          <w:color w:val="auto"/>
          <w:highlight w:val="none"/>
        </w:rPr>
        <w:t>标评审</w:t>
      </w:r>
    </w:p>
    <w:p w14:paraId="10624BE7">
      <w:pPr>
        <w:pageBreakBefore w:val="0"/>
        <w:widowControl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highlight w:val="none"/>
        </w:rPr>
      </w:pPr>
      <w:r>
        <w:rPr>
          <w:rFonts w:hint="eastAsia" w:ascii="宋体" w:hAnsi="宋体" w:cs="宋体"/>
          <w:color w:val="auto"/>
          <w:szCs w:val="21"/>
          <w:highlight w:val="none"/>
        </w:rPr>
        <w:t>详见</w:t>
      </w:r>
      <w:r>
        <w:rPr>
          <w:rFonts w:hint="eastAsia" w:ascii="宋体" w:hAnsi="宋体" w:cs="宋体"/>
          <w:color w:val="auto"/>
          <w:szCs w:val="21"/>
          <w:highlight w:val="none"/>
          <w:lang w:val="en-US" w:eastAsia="zh-CN"/>
        </w:rPr>
        <w:t>资信</w:t>
      </w:r>
      <w:r>
        <w:rPr>
          <w:rFonts w:hint="eastAsia" w:ascii="宋体" w:hAnsi="宋体" w:cs="宋体"/>
          <w:color w:val="auto"/>
          <w:szCs w:val="21"/>
          <w:highlight w:val="none"/>
        </w:rPr>
        <w:t>标评审表。</w:t>
      </w:r>
    </w:p>
    <w:p w14:paraId="13E391E0">
      <w:pPr>
        <w:pStyle w:val="3"/>
        <w:pageBreakBefore w:val="0"/>
        <w:widowControl w:val="0"/>
        <w:kinsoku/>
        <w:wordWrap/>
        <w:overflowPunct/>
        <w:topLinePunct w:val="0"/>
        <w:autoSpaceDE/>
        <w:autoSpaceDN/>
        <w:bidi w:val="0"/>
        <w:adjustRightInd/>
        <w:spacing w:line="400" w:lineRule="exact"/>
        <w:ind w:firstLine="422" w:firstLineChars="200"/>
        <w:textAlignment w:val="auto"/>
        <w:rPr>
          <w:rFonts w:ascii="宋体" w:hAnsi="宋体" w:eastAsia="宋体" w:cs="宋体"/>
          <w:color w:val="auto"/>
          <w:highlight w:val="none"/>
        </w:rPr>
      </w:pPr>
      <w:r>
        <w:rPr>
          <w:rFonts w:hint="eastAsia" w:ascii="宋体" w:hAnsi="宋体" w:eastAsia="宋体" w:cs="宋体"/>
          <w:color w:val="auto"/>
          <w:highlight w:val="none"/>
        </w:rPr>
        <w:t>3.</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rPr>
        <w:t>技术标评审</w:t>
      </w:r>
      <w:bookmarkEnd w:id="164"/>
      <w:bookmarkEnd w:id="165"/>
      <w:bookmarkEnd w:id="166"/>
      <w:bookmarkEnd w:id="167"/>
      <w:bookmarkEnd w:id="168"/>
      <w:bookmarkEnd w:id="169"/>
    </w:p>
    <w:p w14:paraId="755D589C">
      <w:pPr>
        <w:pageBreakBefore w:val="0"/>
        <w:widowControl w:val="0"/>
        <w:kinsoku/>
        <w:wordWrap/>
        <w:overflowPunct/>
        <w:topLinePunct w:val="0"/>
        <w:autoSpaceDE/>
        <w:autoSpaceDN/>
        <w:bidi w:val="0"/>
        <w:adjustRightInd/>
        <w:spacing w:line="40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详见技术标评审表。</w:t>
      </w:r>
    </w:p>
    <w:p w14:paraId="3DC15C5A">
      <w:pPr>
        <w:pStyle w:val="3"/>
        <w:pageBreakBefore w:val="0"/>
        <w:widowControl w:val="0"/>
        <w:kinsoku/>
        <w:wordWrap/>
        <w:overflowPunct/>
        <w:topLinePunct w:val="0"/>
        <w:autoSpaceDE/>
        <w:autoSpaceDN/>
        <w:bidi w:val="0"/>
        <w:adjustRightInd/>
        <w:spacing w:line="400" w:lineRule="exact"/>
        <w:ind w:firstLine="422" w:firstLineChars="200"/>
        <w:textAlignment w:val="auto"/>
        <w:rPr>
          <w:rFonts w:ascii="宋体" w:hAnsi="宋体" w:eastAsia="宋体" w:cs="宋体"/>
          <w:color w:val="auto"/>
          <w:highlight w:val="none"/>
        </w:rPr>
      </w:pPr>
      <w:bookmarkStart w:id="176" w:name="_Toc15058918"/>
      <w:bookmarkStart w:id="177" w:name="_Toc11990"/>
      <w:bookmarkStart w:id="178" w:name="_Toc35425118"/>
      <w:bookmarkStart w:id="179" w:name="_Toc35424952"/>
      <w:bookmarkStart w:id="180" w:name="_Toc78803387"/>
      <w:bookmarkStart w:id="181" w:name="_Toc17468"/>
      <w:r>
        <w:rPr>
          <w:rFonts w:hint="eastAsia" w:ascii="宋体" w:hAnsi="宋体" w:eastAsia="宋体" w:cs="宋体"/>
          <w:color w:val="auto"/>
          <w:highlight w:val="none"/>
        </w:rPr>
        <w:t>3.</w:t>
      </w:r>
      <w:r>
        <w:rPr>
          <w:rFonts w:hint="eastAsia" w:ascii="宋体" w:hAnsi="宋体" w:eastAsia="宋体" w:cs="宋体"/>
          <w:color w:val="auto"/>
          <w:highlight w:val="none"/>
          <w:lang w:val="en-US" w:eastAsia="zh-CN"/>
        </w:rPr>
        <w:t>4</w:t>
      </w:r>
      <w:r>
        <w:rPr>
          <w:rFonts w:hint="eastAsia" w:ascii="宋体" w:hAnsi="宋体" w:eastAsia="宋体" w:cs="宋体"/>
          <w:color w:val="auto"/>
          <w:highlight w:val="none"/>
        </w:rPr>
        <w:t>商务标评审</w:t>
      </w:r>
      <w:bookmarkEnd w:id="176"/>
      <w:bookmarkEnd w:id="177"/>
      <w:bookmarkEnd w:id="178"/>
      <w:bookmarkEnd w:id="179"/>
      <w:bookmarkEnd w:id="180"/>
      <w:bookmarkEnd w:id="181"/>
    </w:p>
    <w:p w14:paraId="39D20E5D">
      <w:pPr>
        <w:pageBreakBefore w:val="0"/>
        <w:widowControl w:val="0"/>
        <w:kinsoku/>
        <w:wordWrap/>
        <w:overflowPunct/>
        <w:topLinePunct w:val="0"/>
        <w:autoSpaceDE/>
        <w:autoSpaceDN/>
        <w:bidi w:val="0"/>
        <w:adjustRightInd/>
        <w:spacing w:line="40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详见商务标评审表。</w:t>
      </w:r>
    </w:p>
    <w:p w14:paraId="56AFC15C">
      <w:pPr>
        <w:pageBreakBefore w:val="0"/>
        <w:widowControl w:val="0"/>
        <w:kinsoku/>
        <w:wordWrap/>
        <w:overflowPunct/>
        <w:topLinePunct w:val="0"/>
        <w:autoSpaceDE/>
        <w:autoSpaceDN/>
        <w:bidi w:val="0"/>
        <w:adjustRightInd/>
        <w:spacing w:line="400" w:lineRule="exact"/>
        <w:ind w:firstLine="422" w:firstLineChars="200"/>
        <w:textAlignment w:val="auto"/>
        <w:rPr>
          <w:rFonts w:ascii="宋体" w:hAnsi="宋体" w:cs="宋体"/>
          <w:color w:val="auto"/>
          <w:szCs w:val="21"/>
          <w:highlight w:val="none"/>
        </w:rPr>
      </w:pPr>
      <w:bookmarkStart w:id="182" w:name="_Toc78803388"/>
      <w:bookmarkStart w:id="183" w:name="_Toc35425119"/>
      <w:bookmarkStart w:id="184" w:name="_Toc18087"/>
      <w:bookmarkStart w:id="185" w:name="_Toc26895"/>
      <w:bookmarkStart w:id="186" w:name="_Toc35424953"/>
      <w:r>
        <w:rPr>
          <w:rStyle w:val="198"/>
          <w:rFonts w:hint="eastAsia" w:ascii="宋体" w:hAnsi="宋体" w:eastAsia="宋体" w:cs="宋体"/>
          <w:color w:val="auto"/>
          <w:highlight w:val="none"/>
        </w:rPr>
        <w:t>3.</w:t>
      </w:r>
      <w:r>
        <w:rPr>
          <w:rStyle w:val="198"/>
          <w:rFonts w:hint="eastAsia" w:ascii="宋体" w:hAnsi="宋体" w:cs="宋体"/>
          <w:color w:val="auto"/>
          <w:highlight w:val="none"/>
          <w:lang w:val="en-US"/>
        </w:rPr>
        <w:t>5</w:t>
      </w:r>
      <w:r>
        <w:rPr>
          <w:rStyle w:val="198"/>
          <w:rFonts w:hint="eastAsia" w:ascii="宋体" w:hAnsi="宋体" w:eastAsia="宋体" w:cs="宋体"/>
          <w:color w:val="auto"/>
          <w:highlight w:val="none"/>
        </w:rPr>
        <w:t>推荐中标候选人</w:t>
      </w:r>
      <w:bookmarkEnd w:id="182"/>
      <w:bookmarkEnd w:id="183"/>
      <w:bookmarkEnd w:id="184"/>
      <w:bookmarkEnd w:id="185"/>
      <w:bookmarkEnd w:id="186"/>
      <w:r>
        <w:rPr>
          <w:rFonts w:hint="eastAsia" w:ascii="宋体" w:hAnsi="宋体" w:cs="宋体"/>
          <w:b/>
          <w:bCs/>
          <w:color w:val="auto"/>
          <w:highlight w:val="none"/>
        </w:rPr>
        <w:t>：</w:t>
      </w:r>
      <w:r>
        <w:rPr>
          <w:rFonts w:hint="eastAsia" w:ascii="宋体" w:hAnsi="宋体" w:cs="宋体"/>
          <w:color w:val="auto"/>
          <w:highlight w:val="none"/>
        </w:rPr>
        <w:t>资</w:t>
      </w:r>
      <w:r>
        <w:rPr>
          <w:rFonts w:hint="eastAsia" w:ascii="宋体" w:hAnsi="宋体" w:cs="宋体"/>
          <w:color w:val="auto"/>
          <w:highlight w:val="none"/>
          <w:lang w:val="en-US" w:eastAsia="zh-CN"/>
        </w:rPr>
        <w:t>格审查</w:t>
      </w:r>
      <w:r>
        <w:rPr>
          <w:rFonts w:hint="eastAsia" w:ascii="宋体" w:hAnsi="宋体" w:cs="宋体"/>
          <w:color w:val="auto"/>
          <w:highlight w:val="none"/>
        </w:rPr>
        <w:t>、技术标评审、商务标评审后，推荐</w:t>
      </w:r>
      <w:r>
        <w:rPr>
          <w:rFonts w:hint="eastAsia" w:ascii="宋体" w:hAnsi="宋体" w:cs="宋体"/>
          <w:color w:val="auto"/>
          <w:highlight w:val="none"/>
          <w:u w:val="single"/>
        </w:rPr>
        <w:t xml:space="preserve"> </w:t>
      </w:r>
      <w:r>
        <w:rPr>
          <w:rFonts w:hint="eastAsia" w:ascii="宋体" w:hAnsi="宋体" w:cs="宋体"/>
          <w:color w:val="auto"/>
          <w:highlight w:val="none"/>
          <w:u w:val="single"/>
          <w:lang w:val="en-US" w:eastAsia="zh-CN"/>
        </w:rPr>
        <w:t>3</w:t>
      </w:r>
      <w:r>
        <w:rPr>
          <w:rFonts w:hint="eastAsia" w:ascii="宋体" w:hAnsi="宋体" w:cs="宋体"/>
          <w:color w:val="auto"/>
          <w:highlight w:val="none"/>
          <w:u w:val="single"/>
        </w:rPr>
        <w:t xml:space="preserve"> </w:t>
      </w:r>
      <w:r>
        <w:rPr>
          <w:rFonts w:hint="eastAsia" w:ascii="宋体" w:hAnsi="宋体" w:cs="宋体"/>
          <w:color w:val="auto"/>
          <w:highlight w:val="none"/>
        </w:rPr>
        <w:t>名中标候选人。</w:t>
      </w:r>
    </w:p>
    <w:p w14:paraId="3113A55A">
      <w:pPr>
        <w:pStyle w:val="3"/>
        <w:pageBreakBefore w:val="0"/>
        <w:widowControl w:val="0"/>
        <w:kinsoku/>
        <w:wordWrap/>
        <w:overflowPunct/>
        <w:topLinePunct w:val="0"/>
        <w:autoSpaceDE/>
        <w:autoSpaceDN/>
        <w:bidi w:val="0"/>
        <w:adjustRightInd/>
        <w:spacing w:beforeLines="50" w:afterLines="50" w:line="400" w:lineRule="exact"/>
        <w:ind w:firstLine="422" w:firstLineChars="200"/>
        <w:textAlignment w:val="auto"/>
        <w:rPr>
          <w:rFonts w:ascii="宋体" w:hAnsi="宋体" w:eastAsia="宋体" w:cs="宋体"/>
          <w:color w:val="auto"/>
          <w:highlight w:val="none"/>
        </w:rPr>
      </w:pPr>
      <w:bookmarkStart w:id="187" w:name="_Toc78803389"/>
      <w:r>
        <w:rPr>
          <w:rFonts w:hint="eastAsia" w:ascii="宋体" w:hAnsi="宋体" w:eastAsia="宋体" w:cs="宋体"/>
          <w:color w:val="auto"/>
          <w:highlight w:val="none"/>
        </w:rPr>
        <w:t>4.评审内容</w:t>
      </w:r>
      <w:bookmarkEnd w:id="170"/>
      <w:bookmarkEnd w:id="171"/>
      <w:bookmarkEnd w:id="172"/>
      <w:bookmarkEnd w:id="173"/>
      <w:bookmarkEnd w:id="174"/>
      <w:bookmarkEnd w:id="175"/>
      <w:bookmarkEnd w:id="187"/>
    </w:p>
    <w:p w14:paraId="0F1392E9">
      <w:pPr>
        <w:pStyle w:val="3"/>
        <w:pageBreakBefore w:val="0"/>
        <w:widowControl w:val="0"/>
        <w:kinsoku/>
        <w:wordWrap/>
        <w:overflowPunct/>
        <w:topLinePunct w:val="0"/>
        <w:autoSpaceDE/>
        <w:autoSpaceDN/>
        <w:bidi w:val="0"/>
        <w:adjustRightInd/>
        <w:spacing w:line="400" w:lineRule="exact"/>
        <w:ind w:firstLine="422" w:firstLineChars="200"/>
        <w:textAlignment w:val="auto"/>
        <w:rPr>
          <w:rFonts w:ascii="宋体" w:hAnsi="宋体" w:eastAsia="宋体" w:cs="宋体"/>
          <w:color w:val="auto"/>
          <w:highlight w:val="none"/>
        </w:rPr>
      </w:pPr>
      <w:bookmarkStart w:id="188" w:name="_Toc9630"/>
      <w:bookmarkStart w:id="189" w:name="_Toc78803390"/>
      <w:r>
        <w:rPr>
          <w:rFonts w:hint="eastAsia" w:ascii="宋体" w:hAnsi="宋体" w:eastAsia="宋体" w:cs="宋体"/>
          <w:color w:val="auto"/>
          <w:highlight w:val="none"/>
        </w:rPr>
        <w:t>4.1</w:t>
      </w:r>
      <w:bookmarkEnd w:id="188"/>
      <w:bookmarkEnd w:id="189"/>
      <w:bookmarkStart w:id="190" w:name="_Toc15058921"/>
      <w:bookmarkStart w:id="191" w:name="_Toc35425122"/>
      <w:bookmarkStart w:id="192" w:name="_Toc3531"/>
      <w:bookmarkStart w:id="193" w:name="_Toc78803391"/>
      <w:bookmarkStart w:id="194" w:name="_Toc35424956"/>
      <w:bookmarkStart w:id="195" w:name="_Toc324404876"/>
      <w:r>
        <w:rPr>
          <w:rFonts w:hint="eastAsia" w:ascii="宋体" w:hAnsi="宋体" w:eastAsia="宋体" w:cs="宋体"/>
          <w:color w:val="auto"/>
          <w:highlight w:val="none"/>
        </w:rPr>
        <w:t>商务标评审</w:t>
      </w:r>
      <w:bookmarkEnd w:id="190"/>
      <w:bookmarkEnd w:id="191"/>
      <w:bookmarkEnd w:id="192"/>
      <w:bookmarkEnd w:id="193"/>
      <w:bookmarkEnd w:id="194"/>
    </w:p>
    <w:p w14:paraId="79EFB735">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highlight w:val="none"/>
        </w:rPr>
      </w:pPr>
      <w:r>
        <w:rPr>
          <w:rFonts w:hint="eastAsia" w:ascii="宋体" w:hAnsi="宋体" w:cs="宋体"/>
          <w:color w:val="auto"/>
          <w:highlight w:val="none"/>
        </w:rPr>
        <w:t>只有通过技术标评审的投标才能够进入本阶段评审。</w:t>
      </w:r>
    </w:p>
    <w:p w14:paraId="7908D5C2">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highlight w:val="none"/>
        </w:rPr>
      </w:pPr>
      <w:r>
        <w:rPr>
          <w:rFonts w:hint="eastAsia" w:ascii="宋体" w:hAnsi="宋体" w:cs="宋体"/>
          <w:color w:val="auto"/>
          <w:highlight w:val="none"/>
        </w:rPr>
        <w:t>4.1.1形式性评审标准：见商务标评审表。</w:t>
      </w:r>
    </w:p>
    <w:p w14:paraId="5FDB8153">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highlight w:val="none"/>
        </w:rPr>
      </w:pPr>
      <w:r>
        <w:rPr>
          <w:rFonts w:hint="eastAsia" w:ascii="宋体" w:hAnsi="宋体" w:cs="宋体"/>
          <w:color w:val="auto"/>
          <w:highlight w:val="none"/>
        </w:rPr>
        <w:t>4.1.2响应性评审标准：见商务标评审表。</w:t>
      </w:r>
    </w:p>
    <w:p w14:paraId="5104F405">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highlight w:val="none"/>
        </w:rPr>
      </w:pPr>
      <w:r>
        <w:rPr>
          <w:rFonts w:hint="eastAsia" w:ascii="宋体" w:hAnsi="宋体" w:cs="宋体"/>
          <w:color w:val="auto"/>
          <w:highlight w:val="none"/>
        </w:rPr>
        <w:t>评标委员会依据上述标准对投标文件进行初步评审。有一项不符合评审标准的，作无效投标处理。</w:t>
      </w:r>
    </w:p>
    <w:p w14:paraId="5FFAD8BA">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highlight w:val="none"/>
        </w:rPr>
      </w:pPr>
      <w:r>
        <w:rPr>
          <w:rFonts w:hint="eastAsia" w:ascii="宋体" w:hAnsi="宋体" w:cs="宋体"/>
          <w:color w:val="auto"/>
          <w:highlight w:val="none"/>
        </w:rPr>
        <w:t>4.1.3投标报价评审</w:t>
      </w:r>
    </w:p>
    <w:p w14:paraId="43D228EB">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highlight w:val="none"/>
        </w:rPr>
      </w:pPr>
      <w:r>
        <w:rPr>
          <w:rFonts w:hint="eastAsia" w:ascii="宋体" w:hAnsi="宋体" w:cs="宋体"/>
          <w:color w:val="auto"/>
          <w:highlight w:val="none"/>
        </w:rPr>
        <w:t>评标委员会发现投标人的投标报价明显低于其他投标报价，使得其投标报价可能低于其成本的，应当要求该投标人作出书面说明并提供相应的证明材料。投标人不能合理说明或者不能提供相应证明材料的，由评标委员会认定该投标人以低于成本报价竞标，其投标作无效投标处理。</w:t>
      </w:r>
    </w:p>
    <w:p w14:paraId="7914B093">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highlight w:val="none"/>
        </w:rPr>
      </w:pPr>
      <w:r>
        <w:rPr>
          <w:rFonts w:hint="eastAsia" w:ascii="宋体" w:hAnsi="宋体" w:cs="宋体"/>
          <w:color w:val="auto"/>
          <w:highlight w:val="none"/>
        </w:rPr>
        <w:t>4.1.4评标委员会审查投标文件，投标报价有错误的，评标委员会按以下原则对投标报价进行修正。</w:t>
      </w:r>
    </w:p>
    <w:p w14:paraId="263D918E">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highlight w:val="none"/>
        </w:rPr>
      </w:pPr>
      <w:r>
        <w:rPr>
          <w:rFonts w:hint="eastAsia" w:ascii="宋体" w:hAnsi="宋体" w:cs="宋体"/>
          <w:color w:val="auto"/>
          <w:highlight w:val="none"/>
        </w:rPr>
        <w:t>（1）投标文件中的大写金额与小写金额不一致的，以大写金额为准。</w:t>
      </w:r>
    </w:p>
    <w:p w14:paraId="62D11E9B">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highlight w:val="none"/>
        </w:rPr>
        <w:t>（2）总价金额与依据单价计算出的结果不一致的，以单价金额为准修正总价，但单价金额小数点有明显错误的除外。</w:t>
      </w:r>
    </w:p>
    <w:p w14:paraId="5839829A">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按上述修正错误的原则及方法调整或修正投标文件的投标报价，调整或修正的价格经投标人书面确认后具有约束力。中标价原则上以调整或修正后的价格为准，调整或修正后的价格与投标报价相比，价格低的为中标价。投标人不接受的，其投标将被拒绝。</w:t>
      </w:r>
    </w:p>
    <w:p w14:paraId="0D8AA3CD">
      <w:pPr>
        <w:pStyle w:val="3"/>
        <w:pageBreakBefore w:val="0"/>
        <w:widowControl w:val="0"/>
        <w:kinsoku/>
        <w:wordWrap/>
        <w:overflowPunct/>
        <w:topLinePunct w:val="0"/>
        <w:autoSpaceDE/>
        <w:autoSpaceDN/>
        <w:bidi w:val="0"/>
        <w:adjustRightInd/>
        <w:spacing w:beforeLines="50" w:afterLines="50" w:line="400" w:lineRule="exact"/>
        <w:ind w:firstLine="422" w:firstLineChars="200"/>
        <w:textAlignment w:val="auto"/>
        <w:rPr>
          <w:rFonts w:ascii="宋体" w:hAnsi="宋体" w:eastAsia="宋体" w:cs="宋体"/>
          <w:color w:val="auto"/>
          <w:highlight w:val="none"/>
        </w:rPr>
      </w:pPr>
      <w:bookmarkStart w:id="196" w:name="_Toc13125"/>
      <w:bookmarkStart w:id="197" w:name="_Toc35425123"/>
      <w:bookmarkStart w:id="198" w:name="_Toc506107328"/>
      <w:bookmarkStart w:id="199" w:name="_Toc35424957"/>
      <w:bookmarkStart w:id="200" w:name="_Toc15058922"/>
      <w:bookmarkStart w:id="201" w:name="_Toc78803392"/>
      <w:r>
        <w:rPr>
          <w:rFonts w:hint="eastAsia" w:ascii="宋体" w:hAnsi="宋体" w:eastAsia="宋体" w:cs="宋体"/>
          <w:color w:val="auto"/>
          <w:highlight w:val="none"/>
        </w:rPr>
        <w:t>5.无效投标条款</w:t>
      </w:r>
      <w:bookmarkEnd w:id="195"/>
      <w:bookmarkEnd w:id="196"/>
      <w:bookmarkEnd w:id="197"/>
      <w:bookmarkEnd w:id="198"/>
      <w:bookmarkEnd w:id="199"/>
      <w:bookmarkEnd w:id="200"/>
      <w:bookmarkEnd w:id="201"/>
    </w:p>
    <w:p w14:paraId="0DF5C347">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5.</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由资格审查委员会（评标委员会）按资格审查办法前附表要求对投标人审查资料的第二章《资格审查办法》进行核验。投标申请人有下列情形之一的，其资格审查为不合格：</w:t>
      </w:r>
    </w:p>
    <w:p w14:paraId="528FDC53">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（1）未上传电子标书或电子标书经审查不合格；</w:t>
      </w:r>
    </w:p>
    <w:p w14:paraId="18F35659">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）法律、法规规定的其他情形。</w:t>
      </w:r>
    </w:p>
    <w:p w14:paraId="0343ABAF">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5.</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投标人有下列情形的，经评审后其投标作无效投标处理无效投标：</w:t>
      </w:r>
    </w:p>
    <w:p w14:paraId="2F946A19">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5.</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.1商标评审</w:t>
      </w:r>
    </w:p>
    <w:p w14:paraId="5AF5194A">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(1)评标委员会依据《商务标评审表》进行形式性评审和响应性评审。有一项不符合评审标准的，做无效投标处理；</w:t>
      </w:r>
    </w:p>
    <w:p w14:paraId="5172AA92">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（2）商务标详细评审标准中有任何一项不能通过评审的，作无效投标处理。</w:t>
      </w:r>
    </w:p>
    <w:p w14:paraId="57BB8B85">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5.</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其他无效投标情况：</w:t>
      </w:r>
    </w:p>
    <w:p w14:paraId="78EF0F0C">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1）评标委员会发现投标人的投标报价明显低于其他投标报价，使得其投标报价可能低于其成本的，应当要求该投标人作出书面说明并提供相应的证明材料。投标人不能合理说明或者不能提供相应证明材料的，由评标委员会认定该投标人以低于成本报价竞标，其投标作无效投标处理。</w:t>
      </w:r>
    </w:p>
    <w:p w14:paraId="3ED44CD2">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（2）按第三章《评标方法》4.2.4条款修正错误的原则及方法调整或修正投标文件的投标报价，调整或修正的价格经投标人书面确认后具有约束力。投标人不接修正价格的，其投标将被拒绝。</w:t>
      </w:r>
    </w:p>
    <w:p w14:paraId="6F0CAC95">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）投标人有串通投标、弄虚作假、行贿等违法行为。</w:t>
      </w:r>
    </w:p>
    <w:p w14:paraId="125E9495">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）投标文件没有对招标文件的实质性要求和条件作出响应。</w:t>
      </w:r>
    </w:p>
    <w:p w14:paraId="0FC20269">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）未按规定的格式填写导致实质性内容不全以及实质上不响应，或者关键字迹模糊、无法辨认。</w:t>
      </w:r>
    </w:p>
    <w:p w14:paraId="1099022A">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）同一投标人提交两个以上不同的投标文件或者投标报价，但招标文件规定提交备选投标的除外。</w:t>
      </w:r>
    </w:p>
    <w:p w14:paraId="0C71CF41">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）投标文件中存在招标人不能接受的其他实质性条件。</w:t>
      </w:r>
    </w:p>
    <w:p w14:paraId="641BCD2B">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）投标文件中填报的拟任项目负责人与资格审查通过的项目负责人前后不一致的。</w:t>
      </w:r>
    </w:p>
    <w:p w14:paraId="6FD5979B">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）投标人拒不按照要求对投标文件进行澄清、说明、补正的，或评标委员会根据招标文件的规定对招标文件的计算错误进行修正后，投标人不接受修正的投标报价的。</w:t>
      </w:r>
    </w:p>
    <w:p w14:paraId="62290F12">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0</w:t>
      </w:r>
      <w:r>
        <w:rPr>
          <w:rFonts w:hint="eastAsia" w:ascii="宋体" w:hAnsi="宋体" w:cs="宋体"/>
          <w:color w:val="auto"/>
          <w:szCs w:val="21"/>
          <w:highlight w:val="none"/>
        </w:rPr>
        <w:t>）投标人单方面出现其他投标人材料。</w:t>
      </w:r>
    </w:p>
    <w:p w14:paraId="7E65EDBC">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）法律、法规规定的其他情形。</w:t>
      </w:r>
    </w:p>
    <w:p w14:paraId="6C2FB7F4">
      <w:pPr>
        <w:pStyle w:val="3"/>
        <w:pageBreakBefore w:val="0"/>
        <w:widowControl w:val="0"/>
        <w:kinsoku/>
        <w:wordWrap/>
        <w:overflowPunct/>
        <w:topLinePunct w:val="0"/>
        <w:autoSpaceDE/>
        <w:autoSpaceDN/>
        <w:bidi w:val="0"/>
        <w:adjustRightInd/>
        <w:spacing w:beforeLines="50" w:afterLines="50" w:line="400" w:lineRule="exact"/>
        <w:ind w:firstLine="422" w:firstLineChars="200"/>
        <w:textAlignment w:val="auto"/>
        <w:rPr>
          <w:rFonts w:ascii="宋体" w:hAnsi="宋体" w:eastAsia="宋体" w:cs="宋体"/>
          <w:color w:val="auto"/>
          <w:highlight w:val="none"/>
        </w:rPr>
      </w:pPr>
      <w:bookmarkStart w:id="202" w:name="_Toc324404877"/>
      <w:bookmarkStart w:id="203" w:name="_Toc35425124"/>
      <w:bookmarkStart w:id="204" w:name="_Toc35424958"/>
      <w:bookmarkStart w:id="205" w:name="_Toc78803393"/>
      <w:bookmarkStart w:id="206" w:name="_Toc15058923"/>
      <w:bookmarkStart w:id="207" w:name="_Toc506107329"/>
      <w:bookmarkStart w:id="208" w:name="_Toc27846"/>
      <w:r>
        <w:rPr>
          <w:rFonts w:hint="eastAsia" w:ascii="宋体" w:hAnsi="宋体" w:eastAsia="宋体" w:cs="宋体"/>
          <w:color w:val="auto"/>
          <w:highlight w:val="none"/>
        </w:rPr>
        <w:t>6.投标文件的澄清和补正</w:t>
      </w:r>
      <w:bookmarkEnd w:id="202"/>
      <w:bookmarkEnd w:id="203"/>
      <w:bookmarkEnd w:id="204"/>
      <w:bookmarkEnd w:id="205"/>
      <w:bookmarkEnd w:id="206"/>
      <w:bookmarkEnd w:id="207"/>
      <w:bookmarkEnd w:id="208"/>
    </w:p>
    <w:p w14:paraId="2F477AC9">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6.1在评标过程中，评标委员会可以要求投标人对所提交的投标文件中不明确的内容进行书面澄清或说明，或者对细微偏差进行补正。评标委员会不接受投标人主动提出的澄清、说明或补正。</w:t>
      </w:r>
    </w:p>
    <w:p w14:paraId="681AC398">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6.2澄清、说明和补正不得改变投标文件的实质性内容（算术性错误修正的除外）。投标人的书面澄清、说明和补正属于投标文件的组成部分。</w:t>
      </w:r>
    </w:p>
    <w:p w14:paraId="2FE1D5D1">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6.3评标委员会对投标人提交的澄清、说明和补正有疑问的，可以要求投标人进一步澄清、说明或补正、直至满足评标委员会的要求。</w:t>
      </w:r>
    </w:p>
    <w:p w14:paraId="149643F2">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按照投标文件规定进行澄清、补正后的投标报价经投标人的法定代表人或其委托代理人确认后即为该投标人的最终投标报价。投标人一旦中标，此报价即为中标价。</w:t>
      </w:r>
    </w:p>
    <w:p w14:paraId="4D82B21A">
      <w:pPr>
        <w:pStyle w:val="3"/>
        <w:pageBreakBefore w:val="0"/>
        <w:widowControl w:val="0"/>
        <w:kinsoku/>
        <w:wordWrap/>
        <w:overflowPunct/>
        <w:topLinePunct w:val="0"/>
        <w:autoSpaceDE/>
        <w:autoSpaceDN/>
        <w:bidi w:val="0"/>
        <w:adjustRightInd/>
        <w:spacing w:beforeLines="50" w:afterLines="50" w:line="400" w:lineRule="exact"/>
        <w:ind w:firstLine="422" w:firstLineChars="200"/>
        <w:textAlignment w:val="auto"/>
        <w:rPr>
          <w:rFonts w:ascii="宋体" w:hAnsi="宋体" w:eastAsia="宋体" w:cs="宋体"/>
          <w:color w:val="auto"/>
          <w:highlight w:val="none"/>
        </w:rPr>
      </w:pPr>
      <w:bookmarkStart w:id="209" w:name="_Toc35425125"/>
      <w:bookmarkStart w:id="210" w:name="_Toc78803394"/>
      <w:bookmarkStart w:id="211" w:name="_Toc15058924"/>
      <w:bookmarkStart w:id="212" w:name="_Toc324404878"/>
      <w:bookmarkStart w:id="213" w:name="_Toc506107330"/>
      <w:bookmarkStart w:id="214" w:name="_Toc13990"/>
      <w:bookmarkStart w:id="215" w:name="_Toc35424959"/>
      <w:r>
        <w:rPr>
          <w:rFonts w:hint="eastAsia" w:ascii="宋体" w:hAnsi="宋体" w:eastAsia="宋体" w:cs="宋体"/>
          <w:color w:val="auto"/>
          <w:highlight w:val="none"/>
        </w:rPr>
        <w:t>7.评分标准</w:t>
      </w:r>
      <w:bookmarkEnd w:id="209"/>
      <w:bookmarkEnd w:id="210"/>
      <w:bookmarkEnd w:id="211"/>
      <w:bookmarkEnd w:id="212"/>
      <w:bookmarkEnd w:id="213"/>
      <w:bookmarkEnd w:id="214"/>
      <w:bookmarkEnd w:id="215"/>
    </w:p>
    <w:p w14:paraId="79367299">
      <w:pPr>
        <w:pageBreakBefore w:val="0"/>
        <w:widowControl w:val="0"/>
        <w:kinsoku/>
        <w:wordWrap/>
        <w:overflowPunct/>
        <w:topLinePunct w:val="0"/>
        <w:autoSpaceDE/>
        <w:autoSpaceDN/>
        <w:bidi w:val="0"/>
        <w:adjustRightInd/>
        <w:spacing w:line="400" w:lineRule="exact"/>
        <w:ind w:firstLine="420" w:firstLineChars="200"/>
        <w:jc w:val="left"/>
        <w:textAlignment w:val="auto"/>
        <w:rPr>
          <w:rFonts w:hint="eastAsia" w:ascii="宋体" w:hAnsi="宋体" w:cs="宋体"/>
          <w:color w:val="auto"/>
          <w:szCs w:val="21"/>
          <w:highlight w:val="none"/>
        </w:rPr>
      </w:pPr>
      <w:bookmarkStart w:id="216" w:name="_Toc35425126"/>
      <w:bookmarkStart w:id="217" w:name="_Toc22863"/>
      <w:bookmarkStart w:id="218" w:name="_Toc324404879"/>
      <w:bookmarkStart w:id="219" w:name="_Toc15058925"/>
      <w:bookmarkStart w:id="220" w:name="_Toc78803395"/>
      <w:bookmarkStart w:id="221" w:name="_Toc506107331"/>
      <w:bookmarkStart w:id="222" w:name="_Toc35424960"/>
      <w:r>
        <w:rPr>
          <w:rFonts w:hint="eastAsia" w:ascii="宋体" w:hAnsi="宋体" w:cs="宋体"/>
          <w:color w:val="auto"/>
          <w:szCs w:val="21"/>
          <w:highlight w:val="none"/>
          <w:lang w:val="en-US" w:eastAsia="zh-CN"/>
        </w:rPr>
        <w:t>资信</w:t>
      </w:r>
      <w:r>
        <w:rPr>
          <w:rFonts w:hint="eastAsia" w:ascii="宋体" w:hAnsi="宋体" w:cs="宋体"/>
          <w:color w:val="auto"/>
          <w:szCs w:val="21"/>
          <w:highlight w:val="none"/>
        </w:rPr>
        <w:t>标评分标准：见</w:t>
      </w:r>
      <w:r>
        <w:rPr>
          <w:rFonts w:hint="eastAsia" w:ascii="宋体" w:hAnsi="宋体" w:cs="宋体"/>
          <w:color w:val="auto"/>
          <w:szCs w:val="21"/>
          <w:highlight w:val="none"/>
          <w:lang w:val="en-US" w:eastAsia="zh-CN"/>
        </w:rPr>
        <w:t>资信</w:t>
      </w:r>
      <w:r>
        <w:rPr>
          <w:rFonts w:hint="eastAsia" w:ascii="宋体" w:hAnsi="宋体" w:cs="宋体"/>
          <w:color w:val="auto"/>
          <w:szCs w:val="21"/>
          <w:highlight w:val="none"/>
        </w:rPr>
        <w:t>标评审表。</w:t>
      </w:r>
    </w:p>
    <w:p w14:paraId="55C79CD8">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技术标评分标准：见技术标评审表。</w:t>
      </w:r>
    </w:p>
    <w:p w14:paraId="22DFDD57">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商务标评分标准：见商务标评审表。</w:t>
      </w:r>
    </w:p>
    <w:p w14:paraId="26B2972C">
      <w:pPr>
        <w:pStyle w:val="3"/>
        <w:pageBreakBefore w:val="0"/>
        <w:widowControl w:val="0"/>
        <w:kinsoku/>
        <w:wordWrap/>
        <w:overflowPunct/>
        <w:topLinePunct w:val="0"/>
        <w:autoSpaceDE/>
        <w:autoSpaceDN/>
        <w:bidi w:val="0"/>
        <w:adjustRightInd/>
        <w:spacing w:beforeLines="50" w:afterLines="50" w:line="400" w:lineRule="exact"/>
        <w:ind w:firstLine="422" w:firstLineChars="200"/>
        <w:textAlignment w:val="auto"/>
        <w:rPr>
          <w:rFonts w:ascii="宋体" w:hAnsi="宋体" w:eastAsia="宋体" w:cs="宋体"/>
          <w:color w:val="auto"/>
          <w:highlight w:val="none"/>
        </w:rPr>
      </w:pPr>
      <w:r>
        <w:rPr>
          <w:rFonts w:hint="eastAsia" w:ascii="宋体" w:hAnsi="宋体" w:eastAsia="宋体" w:cs="宋体"/>
          <w:color w:val="auto"/>
          <w:highlight w:val="none"/>
        </w:rPr>
        <w:t>8.评审结果</w:t>
      </w:r>
      <w:bookmarkEnd w:id="216"/>
      <w:bookmarkEnd w:id="217"/>
      <w:bookmarkEnd w:id="218"/>
      <w:bookmarkEnd w:id="219"/>
      <w:bookmarkEnd w:id="220"/>
      <w:bookmarkEnd w:id="221"/>
      <w:bookmarkEnd w:id="222"/>
    </w:p>
    <w:p w14:paraId="6C92BA2F">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8.1除投标人须知前附表授权直接确定中标人外，评标委员会按照总得分由高到低顺序推荐中标候选人。</w:t>
      </w:r>
    </w:p>
    <w:p w14:paraId="538B5B07">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8.2评标委员会完成评标后，应当向招标人提交书面评标报告。评标报告应当如实记载以下内容：</w:t>
      </w:r>
    </w:p>
    <w:p w14:paraId="32C6C454">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（1）基本情况和数据表。</w:t>
      </w:r>
    </w:p>
    <w:p w14:paraId="420D2A53">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（2）评标委员会成员名单。</w:t>
      </w:r>
    </w:p>
    <w:p w14:paraId="02179E2D">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（3）开标记录。</w:t>
      </w:r>
    </w:p>
    <w:p w14:paraId="11B25BD4">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（4）符合要求的投标人一览表。</w:t>
      </w:r>
    </w:p>
    <w:p w14:paraId="43A30256">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（5）废标情况说明。</w:t>
      </w:r>
    </w:p>
    <w:p w14:paraId="424F00F7">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（6）评标标准、评标方法或者评标因素。</w:t>
      </w:r>
    </w:p>
    <w:p w14:paraId="2FCC2BB6">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（7）经评审的价格一览表。</w:t>
      </w:r>
    </w:p>
    <w:p w14:paraId="2E694374">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（8）经评审的投标人排序。</w:t>
      </w:r>
    </w:p>
    <w:p w14:paraId="3FF8F216">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（9）推荐的中标候选人名单与签订合同前要处理的事宜。</w:t>
      </w:r>
    </w:p>
    <w:p w14:paraId="1CB6501F">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（10）澄清、说明、补正事项纪要。</w:t>
      </w:r>
    </w:p>
    <w:p w14:paraId="41797198">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8.3评标委员会推荐的中标候选人应当限定在</w:t>
      </w:r>
      <w:r>
        <w:rPr>
          <w:rFonts w:hint="eastAsia" w:ascii="宋体" w:hAnsi="宋体" w:cs="宋体"/>
          <w:color w:val="auto"/>
          <w:szCs w:val="21"/>
          <w:highlight w:val="none"/>
          <w:u w:val="single"/>
          <w:lang w:val="en-US" w:eastAsia="zh-CN"/>
        </w:rPr>
        <w:t xml:space="preserve">3 </w:t>
      </w:r>
      <w:r>
        <w:rPr>
          <w:rFonts w:hint="eastAsia" w:ascii="宋体" w:hAnsi="宋体" w:cs="宋体"/>
          <w:color w:val="auto"/>
          <w:szCs w:val="21"/>
          <w:highlight w:val="none"/>
        </w:rPr>
        <w:t>名。</w:t>
      </w:r>
    </w:p>
    <w:p w14:paraId="6FC48964">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8.4依法必须进行招标的项目，招标人应当确定排名第一的中标候选人为中标人。第一中标候选人放弃中标、因不可抗力提出不能履行合同，不按招标文件要求提交履约保证金，或者被查实存在影响中标结果的违法行为等情形，不符合中标条件的，投标保证金不予退还，招标人可以按照评标委员会提出的中标候选人名单排序依次确定其他中标候选人为中标人，也可以依法重新组织招标。</w:t>
      </w:r>
    </w:p>
    <w:p w14:paraId="1EF70C63">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依法必须进行招标的项目，除第一中标候选人或者中标人以外的其他投标人存在串通投标、弄虚作假、行贿情形且在评标过程中未被发现的，视为对中标结果没有造成实质性影响，招标人可以依法继续开展招标活动。</w:t>
      </w:r>
    </w:p>
    <w:p w14:paraId="3E1A994F">
      <w:pPr>
        <w:pStyle w:val="3"/>
        <w:pageBreakBefore w:val="0"/>
        <w:widowControl w:val="0"/>
        <w:kinsoku/>
        <w:wordWrap/>
        <w:overflowPunct/>
        <w:topLinePunct w:val="0"/>
        <w:autoSpaceDE/>
        <w:autoSpaceDN/>
        <w:bidi w:val="0"/>
        <w:adjustRightInd/>
        <w:spacing w:beforeLines="50" w:afterLines="50" w:line="400" w:lineRule="exact"/>
        <w:ind w:firstLine="422" w:firstLineChars="200"/>
        <w:textAlignment w:val="auto"/>
        <w:rPr>
          <w:rFonts w:ascii="宋体" w:hAnsi="宋体" w:eastAsia="宋体" w:cs="宋体"/>
          <w:color w:val="auto"/>
          <w:highlight w:val="none"/>
        </w:rPr>
      </w:pPr>
      <w:bookmarkStart w:id="223" w:name="_Toc1576"/>
      <w:bookmarkStart w:id="224" w:name="_Toc78803396"/>
      <w:bookmarkStart w:id="225" w:name="_Toc35424961"/>
      <w:bookmarkStart w:id="226" w:name="_Toc35425127"/>
      <w:bookmarkStart w:id="227" w:name="_Toc324404880"/>
      <w:bookmarkStart w:id="228" w:name="_Toc506107332"/>
      <w:bookmarkStart w:id="229" w:name="_Toc15058926"/>
      <w:r>
        <w:rPr>
          <w:rFonts w:hint="eastAsia" w:ascii="宋体" w:hAnsi="宋体" w:eastAsia="宋体" w:cs="宋体"/>
          <w:color w:val="auto"/>
          <w:highlight w:val="none"/>
        </w:rPr>
        <w:t>9.其他</w:t>
      </w:r>
      <w:bookmarkEnd w:id="223"/>
      <w:bookmarkEnd w:id="224"/>
      <w:bookmarkEnd w:id="225"/>
      <w:bookmarkEnd w:id="226"/>
      <w:bookmarkEnd w:id="227"/>
      <w:bookmarkEnd w:id="228"/>
      <w:bookmarkEnd w:id="229"/>
    </w:p>
    <w:p w14:paraId="51C03621">
      <w:pPr>
        <w:pageBreakBefore w:val="0"/>
        <w:widowControl w:val="0"/>
        <w:kinsoku/>
        <w:wordWrap/>
        <w:overflowPunct/>
        <w:topLinePunct w:val="0"/>
        <w:autoSpaceDE/>
        <w:autoSpaceDN/>
        <w:bidi w:val="0"/>
        <w:adjustRightInd/>
        <w:spacing w:line="400" w:lineRule="exact"/>
        <w:ind w:firstLine="420" w:firstLineChars="200"/>
        <w:jc w:val="left"/>
        <w:textAlignment w:val="auto"/>
        <w:rPr>
          <w:color w:val="auto"/>
          <w:highlight w:val="none"/>
        </w:rPr>
      </w:pPr>
      <w:r>
        <w:rPr>
          <w:rFonts w:hint="eastAsia" w:ascii="宋体" w:hAnsi="宋体" w:cs="宋体"/>
          <w:color w:val="auto"/>
          <w:szCs w:val="21"/>
          <w:highlight w:val="none"/>
        </w:rPr>
        <w:t>投标人提供的与投标文件有关的各类证书、证明、文件、资料等的真实性、合法性由投标人负全责。</w:t>
      </w:r>
      <w:bookmarkEnd w:id="137"/>
      <w:bookmarkEnd w:id="138"/>
      <w:bookmarkEnd w:id="139"/>
      <w:bookmarkEnd w:id="140"/>
      <w:bookmarkEnd w:id="141"/>
      <w:bookmarkEnd w:id="142"/>
      <w:bookmarkEnd w:id="143"/>
      <w:bookmarkEnd w:id="144"/>
      <w:bookmarkStart w:id="230" w:name="_Toc152045609"/>
      <w:bookmarkStart w:id="231" w:name="_Toc417623601"/>
      <w:bookmarkStart w:id="232" w:name="_Toc247085767"/>
      <w:bookmarkStart w:id="233" w:name="_Toc324404881"/>
      <w:bookmarkStart w:id="234" w:name="_Toc179632627"/>
      <w:bookmarkStart w:id="235" w:name="_Toc144974577"/>
      <w:bookmarkStart w:id="236" w:name="_Toc246996995"/>
      <w:bookmarkStart w:id="237" w:name="_Toc152042387"/>
      <w:bookmarkStart w:id="238" w:name="_Toc246996252"/>
    </w:p>
    <w:bookmarkEnd w:id="230"/>
    <w:bookmarkEnd w:id="231"/>
    <w:bookmarkEnd w:id="232"/>
    <w:bookmarkEnd w:id="233"/>
    <w:bookmarkEnd w:id="234"/>
    <w:bookmarkEnd w:id="235"/>
    <w:bookmarkEnd w:id="236"/>
    <w:bookmarkEnd w:id="237"/>
    <w:bookmarkEnd w:id="238"/>
    <w:p w14:paraId="01EE8AAD">
      <w:pPr>
        <w:rPr>
          <w:color w:val="auto"/>
          <w:highlight w:val="none"/>
        </w:rPr>
      </w:pPr>
      <w:bookmarkStart w:id="239" w:name="_Toc35424962"/>
      <w:bookmarkStart w:id="240" w:name="_Toc35425128"/>
      <w:bookmarkStart w:id="241" w:name="_Toc506107333"/>
      <w:bookmarkStart w:id="242" w:name="_Toc15058927"/>
      <w:bookmarkStart w:id="243" w:name="_Toc152042546"/>
      <w:bookmarkStart w:id="244" w:name="_Toc144974826"/>
      <w:bookmarkStart w:id="245" w:name="_Toc179632785"/>
      <w:bookmarkStart w:id="246" w:name="_Toc152045767"/>
    </w:p>
    <w:p w14:paraId="65923B12">
      <w:pPr>
        <w:rPr>
          <w:rFonts w:hint="eastAsia"/>
          <w:color w:val="auto"/>
          <w:highlight w:val="none"/>
        </w:rPr>
      </w:pPr>
      <w:r>
        <w:rPr>
          <w:rFonts w:hint="eastAsia"/>
          <w:color w:val="auto"/>
          <w:highlight w:val="none"/>
        </w:rPr>
        <w:br w:type="page"/>
      </w:r>
      <w:bookmarkStart w:id="247" w:name="_Toc78803397"/>
    </w:p>
    <w:bookmarkEnd w:id="239"/>
    <w:bookmarkEnd w:id="240"/>
    <w:bookmarkEnd w:id="241"/>
    <w:bookmarkEnd w:id="242"/>
    <w:bookmarkEnd w:id="243"/>
    <w:bookmarkEnd w:id="244"/>
    <w:bookmarkEnd w:id="245"/>
    <w:bookmarkEnd w:id="246"/>
    <w:bookmarkEnd w:id="247"/>
    <w:p w14:paraId="46A319BF">
      <w:pPr>
        <w:pStyle w:val="45"/>
        <w:spacing w:beforeLines="50" w:afterLines="50" w:line="440" w:lineRule="exact"/>
        <w:rPr>
          <w:rFonts w:hint="eastAsia" w:eastAsia="宋体" w:cs="Times New Roman"/>
          <w:bCs/>
          <w:color w:val="auto"/>
          <w:szCs w:val="32"/>
          <w:highlight w:val="none"/>
          <w:lang w:val="en-US" w:eastAsia="zh-CN"/>
        </w:rPr>
      </w:pPr>
      <w:bookmarkStart w:id="248" w:name="_Toc15058934"/>
      <w:bookmarkStart w:id="249" w:name="_Toc324404888"/>
      <w:bookmarkStart w:id="250" w:name="_Toc246997097"/>
      <w:bookmarkStart w:id="251" w:name="_Toc506107340"/>
      <w:bookmarkStart w:id="252" w:name="_Toc78803398"/>
      <w:bookmarkStart w:id="253" w:name="_Toc152045786"/>
      <w:bookmarkStart w:id="254" w:name="_Toc247085872"/>
      <w:bookmarkStart w:id="255" w:name="_Toc152042575"/>
      <w:bookmarkStart w:id="256" w:name="_Toc35425136"/>
      <w:bookmarkStart w:id="257" w:name="_Toc246996354"/>
      <w:bookmarkStart w:id="258" w:name="_Toc35424970"/>
      <w:bookmarkStart w:id="259" w:name="_Toc144974855"/>
      <w:bookmarkStart w:id="260" w:name="_Toc179632806"/>
      <w:r>
        <w:rPr>
          <w:rFonts w:hint="eastAsia" w:eastAsia="宋体" w:cs="Times New Roman"/>
          <w:bCs/>
          <w:color w:val="auto"/>
          <w:szCs w:val="32"/>
          <w:highlight w:val="none"/>
        </w:rPr>
        <w:t>第</w:t>
      </w:r>
      <w:r>
        <w:rPr>
          <w:rFonts w:hint="eastAsia" w:eastAsia="宋体" w:cs="Times New Roman"/>
          <w:bCs/>
          <w:color w:val="auto"/>
          <w:szCs w:val="32"/>
          <w:highlight w:val="none"/>
          <w:lang w:val="en-US" w:eastAsia="zh-CN"/>
        </w:rPr>
        <w:t>五</w:t>
      </w:r>
      <w:r>
        <w:rPr>
          <w:rFonts w:hint="eastAsia" w:eastAsia="宋体" w:cs="Times New Roman"/>
          <w:bCs/>
          <w:color w:val="auto"/>
          <w:szCs w:val="32"/>
          <w:highlight w:val="none"/>
        </w:rPr>
        <w:t xml:space="preserve">章 </w:t>
      </w:r>
      <w:r>
        <w:rPr>
          <w:rFonts w:hint="eastAsia" w:cs="Times New Roman"/>
          <w:bCs/>
          <w:color w:val="auto"/>
          <w:szCs w:val="32"/>
          <w:highlight w:val="none"/>
          <w:lang w:val="en-US" w:eastAsia="zh-CN"/>
        </w:rPr>
        <w:t>采购需求</w:t>
      </w:r>
    </w:p>
    <w:p w14:paraId="66BF3BD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22" w:firstLineChars="200"/>
        <w:jc w:val="left"/>
        <w:textAlignment w:val="auto"/>
        <w:rPr>
          <w:rFonts w:hint="eastAsia"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一、项目概况</w:t>
      </w:r>
    </w:p>
    <w:p w14:paraId="13FF67A2">
      <w:pPr>
        <w:widowControl/>
        <w:spacing w:line="480" w:lineRule="exact"/>
        <w:ind w:firstLine="420" w:firstLineChars="200"/>
        <w:jc w:val="left"/>
        <w:rPr>
          <w:rFonts w:ascii="宋体" w:hAnsi="宋体" w:eastAsia="宋体" w:cs="宋体"/>
          <w:color w:val="auto"/>
          <w:kern w:val="0"/>
          <w:szCs w:val="21"/>
          <w:highlight w:val="none"/>
          <w:lang w:bidi="ar"/>
        </w:rPr>
      </w:pPr>
      <w:r>
        <w:rPr>
          <w:rFonts w:ascii="宋体" w:hAnsi="宋体" w:eastAsia="宋体" w:cs="宋体"/>
          <w:color w:val="auto"/>
          <w:kern w:val="0"/>
          <w:szCs w:val="21"/>
          <w:highlight w:val="none"/>
          <w:lang w:bidi="ar"/>
        </w:rPr>
        <w:t>本项目为滁州至南京城际铁路（滁州段）廉洁主题营造</w:t>
      </w:r>
      <w:r>
        <w:rPr>
          <w:rStyle w:val="51"/>
          <w:rFonts w:ascii="宋体" w:hAnsi="宋体" w:eastAsia="宋体" w:cs="宋体"/>
          <w:color w:val="auto"/>
          <w:kern w:val="0"/>
          <w:szCs w:val="21"/>
          <w:highlight w:val="none"/>
          <w:lang w:bidi="ar"/>
        </w:rPr>
        <w:t>设计施工一体化</w:t>
      </w:r>
      <w:r>
        <w:rPr>
          <w:rFonts w:ascii="宋体" w:hAnsi="宋体" w:eastAsia="宋体" w:cs="宋体"/>
          <w:color w:val="auto"/>
          <w:kern w:val="0"/>
          <w:szCs w:val="21"/>
          <w:highlight w:val="none"/>
          <w:lang w:bidi="ar"/>
        </w:rPr>
        <w:t>项目。整体采用</w:t>
      </w:r>
      <w:r>
        <w:rPr>
          <w:rStyle w:val="51"/>
          <w:rFonts w:ascii="宋体" w:hAnsi="宋体" w:eastAsia="宋体" w:cs="宋体"/>
          <w:color w:val="auto"/>
          <w:kern w:val="0"/>
          <w:szCs w:val="21"/>
          <w:highlight w:val="none"/>
          <w:lang w:bidi="ar"/>
        </w:rPr>
        <w:t>点线面全域布局模式</w:t>
      </w:r>
      <w:r>
        <w:rPr>
          <w:rFonts w:ascii="宋体" w:hAnsi="宋体" w:eastAsia="宋体" w:cs="宋体"/>
          <w:b/>
          <w:bCs/>
          <w:color w:val="auto"/>
          <w:kern w:val="0"/>
          <w:szCs w:val="21"/>
          <w:highlight w:val="none"/>
          <w:lang w:bidi="ar"/>
        </w:rPr>
        <w:t>，以苏滁商务中心站为核心主展示点位，汊河站、高铁站、滁州政务中心站、琅琊山站为</w:t>
      </w:r>
      <w:r>
        <w:rPr>
          <w:rFonts w:hint="eastAsia" w:ascii="宋体" w:hAnsi="宋体" w:eastAsia="宋体" w:cs="宋体"/>
          <w:b/>
          <w:bCs/>
          <w:color w:val="auto"/>
          <w:kern w:val="0"/>
          <w:szCs w:val="21"/>
          <w:highlight w:val="none"/>
          <w:lang w:bidi="ar"/>
        </w:rPr>
        <w:t>轻量化点缀展示</w:t>
      </w:r>
      <w:r>
        <w:rPr>
          <w:rFonts w:ascii="宋体" w:hAnsi="宋体" w:eastAsia="宋体" w:cs="宋体"/>
          <w:b/>
          <w:bCs/>
          <w:color w:val="auto"/>
          <w:kern w:val="0"/>
          <w:szCs w:val="21"/>
          <w:highlight w:val="none"/>
          <w:lang w:bidi="ar"/>
        </w:rPr>
        <w:t>，</w:t>
      </w:r>
      <w:r>
        <w:rPr>
          <w:rFonts w:hint="eastAsia" w:ascii="宋体" w:hAnsi="宋体" w:eastAsia="宋体" w:cs="宋体"/>
          <w:b/>
          <w:bCs/>
          <w:color w:val="auto"/>
          <w:kern w:val="0"/>
          <w:szCs w:val="21"/>
          <w:highlight w:val="none"/>
          <w:lang w:bidi="ar"/>
        </w:rPr>
        <w:t>结合一列主题列车，</w:t>
      </w:r>
      <w:r>
        <w:rPr>
          <w:rFonts w:ascii="宋体" w:hAnsi="宋体" w:eastAsia="宋体" w:cs="宋体"/>
          <w:b/>
          <w:bCs/>
          <w:color w:val="auto"/>
          <w:kern w:val="0"/>
          <w:szCs w:val="21"/>
          <w:highlight w:val="none"/>
          <w:lang w:bidi="ar"/>
        </w:rPr>
        <w:t>串联形成轨道廉洁文化展示</w:t>
      </w:r>
      <w:r>
        <w:rPr>
          <w:rFonts w:hint="eastAsia" w:ascii="宋体" w:hAnsi="宋体" w:eastAsia="宋体" w:cs="宋体"/>
          <w:b/>
          <w:bCs/>
          <w:color w:val="auto"/>
          <w:kern w:val="0"/>
          <w:szCs w:val="21"/>
          <w:highlight w:val="none"/>
          <w:lang w:bidi="ar"/>
        </w:rPr>
        <w:t>空间</w:t>
      </w:r>
      <w:r>
        <w:rPr>
          <w:rFonts w:ascii="宋体" w:hAnsi="宋体" w:eastAsia="宋体" w:cs="宋体"/>
          <w:b/>
          <w:bCs/>
          <w:color w:val="auto"/>
          <w:kern w:val="0"/>
          <w:szCs w:val="21"/>
          <w:highlight w:val="none"/>
          <w:lang w:bidi="ar"/>
        </w:rPr>
        <w:t>；</w:t>
      </w:r>
      <w:r>
        <w:rPr>
          <w:rFonts w:ascii="宋体" w:hAnsi="宋体" w:eastAsia="宋体" w:cs="宋体"/>
          <w:color w:val="auto"/>
          <w:kern w:val="0"/>
          <w:szCs w:val="21"/>
          <w:highlight w:val="none"/>
          <w:lang w:bidi="ar"/>
        </w:rPr>
        <w:t>深度挖掘滁州本土历史人文、地域特色与清流河生态底蕴，结合</w:t>
      </w:r>
      <w:r>
        <w:rPr>
          <w:rFonts w:hint="eastAsia" w:ascii="宋体" w:hAnsi="宋体" w:eastAsia="宋体" w:cs="宋体"/>
          <w:color w:val="auto"/>
          <w:kern w:val="0"/>
          <w:szCs w:val="21"/>
          <w:highlight w:val="none"/>
          <w:lang w:bidi="ar"/>
        </w:rPr>
        <w:t>轨道交通</w:t>
      </w:r>
      <w:r>
        <w:rPr>
          <w:rFonts w:ascii="宋体" w:hAnsi="宋体" w:eastAsia="宋体" w:cs="宋体"/>
          <w:color w:val="auto"/>
          <w:kern w:val="0"/>
          <w:szCs w:val="21"/>
          <w:highlight w:val="none"/>
          <w:lang w:bidi="ar"/>
        </w:rPr>
        <w:t>空间打造沉浸式、开放式廉洁文化宣教阵地。面向市民、公职人员、青少年</w:t>
      </w:r>
      <w:r>
        <w:rPr>
          <w:rFonts w:hint="eastAsia" w:ascii="宋体" w:hAnsi="宋体" w:eastAsia="宋体" w:cs="宋体"/>
          <w:color w:val="auto"/>
          <w:kern w:val="0"/>
          <w:szCs w:val="21"/>
          <w:highlight w:val="none"/>
          <w:lang w:bidi="ar"/>
        </w:rPr>
        <w:t>等多</w:t>
      </w:r>
      <w:r>
        <w:rPr>
          <w:rFonts w:ascii="宋体" w:hAnsi="宋体" w:eastAsia="宋体" w:cs="宋体"/>
          <w:color w:val="auto"/>
          <w:kern w:val="0"/>
          <w:szCs w:val="21"/>
          <w:highlight w:val="none"/>
          <w:lang w:bidi="ar"/>
        </w:rPr>
        <w:t>群体，构建多点联动、全域渗透的流动廉政教育空间，彰显滁州清正的政治生态与深厚城市文化底蕴。</w:t>
      </w:r>
    </w:p>
    <w:p w14:paraId="74343F5A">
      <w:pPr>
        <w:widowControl/>
        <w:spacing w:line="480" w:lineRule="exact"/>
        <w:ind w:firstLine="420" w:firstLineChars="200"/>
        <w:jc w:val="left"/>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主题：</w:t>
      </w:r>
      <w:r>
        <w:rPr>
          <w:rFonts w:ascii="宋体" w:hAnsi="宋体" w:eastAsia="宋体" w:cs="宋体"/>
          <w:color w:val="auto"/>
          <w:kern w:val="0"/>
          <w:szCs w:val="21"/>
          <w:highlight w:val="none"/>
          <w:lang w:bidi="ar"/>
        </w:rPr>
        <w:t>廉润清流，廉伴同行</w:t>
      </w:r>
      <w:r>
        <w:rPr>
          <w:rFonts w:hint="eastAsia" w:ascii="宋体" w:hAnsi="宋体" w:eastAsia="宋体" w:cs="宋体"/>
          <w:color w:val="auto"/>
          <w:kern w:val="0"/>
          <w:szCs w:val="21"/>
          <w:highlight w:val="none"/>
          <w:lang w:bidi="ar"/>
        </w:rPr>
        <w:t>。</w:t>
      </w:r>
    </w:p>
    <w:p w14:paraId="73F02E43">
      <w:pPr>
        <w:widowControl/>
        <w:spacing w:line="480" w:lineRule="exact"/>
        <w:ind w:firstLine="420" w:firstLineChars="200"/>
        <w:jc w:val="left"/>
        <w:rPr>
          <w:rFonts w:hint="eastAsia" w:ascii="宋体" w:hAnsi="宋体" w:eastAsia="宋体" w:cs="宋体"/>
          <w:color w:val="auto"/>
          <w:kern w:val="0"/>
          <w:szCs w:val="21"/>
          <w:highlight w:val="none"/>
          <w:lang w:bidi="ar"/>
        </w:rPr>
      </w:pPr>
      <w:r>
        <w:rPr>
          <w:rFonts w:ascii="宋体" w:hAnsi="宋体" w:eastAsia="宋体" w:cs="宋体"/>
          <w:color w:val="auto"/>
          <w:kern w:val="0"/>
          <w:szCs w:val="21"/>
          <w:highlight w:val="none"/>
          <w:lang w:bidi="ar"/>
        </w:rPr>
        <w:t>项目预算：</w:t>
      </w:r>
      <w:r>
        <w:rPr>
          <w:rFonts w:hint="eastAsia" w:ascii="宋体" w:hAnsi="宋体" w:eastAsia="宋体" w:cs="宋体"/>
          <w:color w:val="auto"/>
          <w:kern w:val="0"/>
          <w:szCs w:val="21"/>
          <w:highlight w:val="none"/>
          <w:lang w:bidi="ar"/>
        </w:rPr>
        <w:t>6</w:t>
      </w:r>
      <w:r>
        <w:rPr>
          <w:rFonts w:ascii="宋体" w:hAnsi="宋体" w:eastAsia="宋体" w:cs="宋体"/>
          <w:color w:val="auto"/>
          <w:kern w:val="0"/>
          <w:szCs w:val="21"/>
          <w:highlight w:val="none"/>
          <w:lang w:bidi="ar"/>
        </w:rPr>
        <w:t>0万元整。</w:t>
      </w:r>
    </w:p>
    <w:p w14:paraId="560882B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22" w:firstLineChars="200"/>
        <w:jc w:val="left"/>
        <w:textAlignment w:val="auto"/>
        <w:rPr>
          <w:rFonts w:hint="eastAsia"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二、总体设计要求</w:t>
      </w:r>
    </w:p>
    <w:p w14:paraId="242CE2E3">
      <w:pPr>
        <w:pStyle w:val="4"/>
        <w:widowControl/>
        <w:spacing w:beforeAutospacing="0" w:afterAutospacing="0" w:line="480" w:lineRule="exact"/>
        <w:ind w:firstLine="422" w:firstLineChars="200"/>
        <w:rPr>
          <w:rFonts w:hint="default"/>
          <w:color w:val="auto"/>
          <w:sz w:val="21"/>
          <w:szCs w:val="21"/>
          <w:highlight w:val="none"/>
        </w:rPr>
      </w:pPr>
      <w:r>
        <w:rPr>
          <w:color w:val="auto"/>
          <w:sz w:val="21"/>
          <w:szCs w:val="21"/>
          <w:highlight w:val="none"/>
        </w:rPr>
        <w:t>（一）设计定位</w:t>
      </w:r>
    </w:p>
    <w:p w14:paraId="65446A68">
      <w:pPr>
        <w:widowControl/>
        <w:spacing w:line="480" w:lineRule="exact"/>
        <w:ind w:firstLine="420" w:firstLineChars="200"/>
        <w:rPr>
          <w:rFonts w:ascii="宋体" w:hAnsi="宋体" w:eastAsia="宋体"/>
          <w:color w:val="auto"/>
          <w:szCs w:val="21"/>
          <w:highlight w:val="none"/>
        </w:rPr>
      </w:pPr>
      <w:r>
        <w:rPr>
          <w:rFonts w:ascii="宋体" w:hAnsi="宋体" w:eastAsia="宋体"/>
          <w:color w:val="auto"/>
          <w:szCs w:val="21"/>
          <w:highlight w:val="none"/>
        </w:rPr>
        <w:t>1.使用功能：本项目设计成果用于打造全域廉洁教育基地，投标人需统筹规划</w:t>
      </w:r>
      <w:r>
        <w:rPr>
          <w:rStyle w:val="51"/>
          <w:rFonts w:ascii="宋体" w:hAnsi="宋体" w:eastAsia="宋体"/>
          <w:color w:val="auto"/>
          <w:szCs w:val="21"/>
          <w:highlight w:val="none"/>
        </w:rPr>
        <w:t>主站深度参观动线 + 各分站</w:t>
      </w:r>
      <w:r>
        <w:rPr>
          <w:rStyle w:val="51"/>
          <w:rFonts w:hint="eastAsia" w:ascii="宋体" w:hAnsi="宋体" w:eastAsia="宋体"/>
          <w:color w:val="auto"/>
          <w:szCs w:val="21"/>
          <w:highlight w:val="none"/>
        </w:rPr>
        <w:t>点轻量化点缀展示</w:t>
      </w:r>
      <w:r>
        <w:rPr>
          <w:rFonts w:ascii="宋体" w:hAnsi="宋体" w:eastAsia="宋体"/>
          <w:color w:val="auto"/>
          <w:szCs w:val="21"/>
          <w:highlight w:val="none"/>
        </w:rPr>
        <w:t>，</w:t>
      </w:r>
      <w:r>
        <w:rPr>
          <w:rFonts w:hint="eastAsia" w:ascii="宋体" w:hAnsi="宋体" w:eastAsia="宋体"/>
          <w:color w:val="auto"/>
          <w:szCs w:val="21"/>
          <w:highlight w:val="none"/>
        </w:rPr>
        <w:t>逻辑合理</w:t>
      </w:r>
      <w:r>
        <w:rPr>
          <w:rFonts w:ascii="宋体" w:hAnsi="宋体" w:eastAsia="宋体"/>
          <w:color w:val="auto"/>
          <w:szCs w:val="21"/>
          <w:highlight w:val="none"/>
        </w:rPr>
        <w:t>清晰、内容层次丰富、节奏舒缓自然，避免生硬宣讲式布局。</w:t>
      </w:r>
      <w:r>
        <w:rPr>
          <w:rFonts w:hint="eastAsia" w:ascii="宋体" w:hAnsi="宋体" w:eastAsia="宋体"/>
          <w:color w:val="auto"/>
          <w:szCs w:val="21"/>
          <w:highlight w:val="none"/>
        </w:rPr>
        <w:t>功能上要</w:t>
      </w:r>
      <w:r>
        <w:rPr>
          <w:rFonts w:ascii="宋体" w:hAnsi="宋体" w:eastAsia="宋体"/>
          <w:color w:val="auto"/>
          <w:szCs w:val="21"/>
          <w:highlight w:val="none"/>
        </w:rPr>
        <w:t>覆盖市民、公职人员、游客、青少年全人群观赏、研学、科普</w:t>
      </w:r>
      <w:r>
        <w:rPr>
          <w:rFonts w:hint="eastAsia" w:ascii="宋体" w:hAnsi="宋体" w:eastAsia="宋体"/>
          <w:color w:val="auto"/>
          <w:szCs w:val="21"/>
          <w:highlight w:val="none"/>
        </w:rPr>
        <w:t>、教育</w:t>
      </w:r>
      <w:r>
        <w:rPr>
          <w:rFonts w:ascii="宋体" w:hAnsi="宋体" w:eastAsia="宋体"/>
          <w:color w:val="auto"/>
          <w:szCs w:val="21"/>
          <w:highlight w:val="none"/>
        </w:rPr>
        <w:t>需求，构建多点联动的开放式公共廉洁文化空间。</w:t>
      </w:r>
    </w:p>
    <w:p w14:paraId="57849D27">
      <w:pPr>
        <w:widowControl/>
        <w:spacing w:line="480" w:lineRule="exact"/>
        <w:ind w:firstLine="420" w:firstLineChars="200"/>
        <w:rPr>
          <w:rFonts w:ascii="宋体" w:hAnsi="宋体" w:eastAsia="宋体"/>
          <w:color w:val="auto"/>
          <w:szCs w:val="21"/>
          <w:highlight w:val="none"/>
        </w:rPr>
      </w:pPr>
      <w:r>
        <w:rPr>
          <w:rFonts w:hint="eastAsia" w:ascii="宋体" w:hAnsi="宋体" w:eastAsia="宋体" w:cs="宋体"/>
          <w:color w:val="auto"/>
          <w:kern w:val="0"/>
          <w:szCs w:val="21"/>
          <w:highlight w:val="none"/>
          <w:lang w:bidi="ar"/>
        </w:rPr>
        <w:t>2.设计元素：有机融合滁州本土历史文脉、名人廉吏典故、城乡生态人文、特色非遗凤画，</w:t>
      </w:r>
      <w:r>
        <w:rPr>
          <w:rFonts w:ascii="宋体" w:hAnsi="宋体" w:eastAsia="宋体" w:cs="宋体"/>
          <w:color w:val="auto"/>
          <w:kern w:val="0"/>
          <w:szCs w:val="21"/>
          <w:highlight w:val="none"/>
          <w:lang w:bidi="ar"/>
        </w:rPr>
        <w:t>弱化直白说教式标语陈列，坚持润物无声、潜移默化的表达逻辑。深挖</w:t>
      </w:r>
      <w:r>
        <w:rPr>
          <w:rFonts w:hint="eastAsia" w:ascii="宋体" w:hAnsi="宋体" w:eastAsia="宋体" w:cs="宋体"/>
          <w:color w:val="auto"/>
          <w:kern w:val="0"/>
          <w:szCs w:val="21"/>
          <w:highlight w:val="none"/>
          <w:lang w:bidi="ar"/>
        </w:rPr>
        <w:t>廉洁</w:t>
      </w:r>
      <w:r>
        <w:rPr>
          <w:rFonts w:ascii="宋体" w:hAnsi="宋体" w:eastAsia="宋体" w:cs="宋体"/>
          <w:color w:val="auto"/>
          <w:kern w:val="0"/>
          <w:szCs w:val="21"/>
          <w:highlight w:val="none"/>
          <w:lang w:bidi="ar"/>
        </w:rPr>
        <w:t>文化内涵，</w:t>
      </w:r>
      <w:r>
        <w:rPr>
          <w:rFonts w:hint="eastAsia" w:ascii="宋体" w:hAnsi="宋体" w:eastAsia="宋体"/>
          <w:color w:val="auto"/>
          <w:szCs w:val="21"/>
          <w:highlight w:val="none"/>
        </w:rPr>
        <w:t>杜绝千篇一律同质化设计，构建主次分明、轻重适配的轨道廉洁文化空间。</w:t>
      </w:r>
      <w:r>
        <w:rPr>
          <w:rFonts w:hint="eastAsia" w:ascii="宋体" w:hAnsi="宋体" w:eastAsia="宋体" w:cs="宋体"/>
          <w:color w:val="auto"/>
          <w:szCs w:val="21"/>
          <w:highlight w:val="none"/>
        </w:rPr>
        <w:t>各站点设计元素具体要求如下：</w:t>
      </w:r>
    </w:p>
    <w:p w14:paraId="5883F32E">
      <w:pPr>
        <w:widowControl/>
        <w:spacing w:line="480" w:lineRule="exact"/>
        <w:ind w:firstLine="422" w:firstLineChars="200"/>
        <w:rPr>
          <w:rFonts w:ascii="宋体" w:hAnsi="宋体" w:eastAsia="宋体"/>
          <w:b/>
          <w:bCs/>
          <w:color w:val="auto"/>
          <w:szCs w:val="21"/>
          <w:highlight w:val="none"/>
        </w:rPr>
      </w:pPr>
      <w:r>
        <w:rPr>
          <w:rFonts w:hint="eastAsia" w:ascii="宋体" w:hAnsi="宋体" w:eastAsia="宋体"/>
          <w:b/>
          <w:bCs/>
          <w:color w:val="auto"/>
          <w:szCs w:val="21"/>
          <w:highlight w:val="none"/>
          <w:lang w:eastAsia="zh-CN"/>
        </w:rPr>
        <w:t>（</w:t>
      </w:r>
      <w:r>
        <w:rPr>
          <w:rFonts w:hint="eastAsia" w:ascii="宋体" w:hAnsi="宋体" w:eastAsia="宋体"/>
          <w:b/>
          <w:bCs/>
          <w:color w:val="auto"/>
          <w:szCs w:val="21"/>
          <w:highlight w:val="none"/>
          <w:lang w:val="en-US" w:eastAsia="zh-CN"/>
        </w:rPr>
        <w:t>1）</w:t>
      </w:r>
      <w:r>
        <w:rPr>
          <w:rFonts w:hint="eastAsia" w:ascii="宋体" w:hAnsi="宋体" w:eastAsia="宋体"/>
          <w:b/>
          <w:bCs/>
          <w:color w:val="auto"/>
          <w:szCs w:val="21"/>
          <w:highlight w:val="none"/>
        </w:rPr>
        <w:t>核心主站：苏滁商务中心站（重点深度展示点位）</w:t>
      </w:r>
    </w:p>
    <w:p w14:paraId="600A005E">
      <w:pPr>
        <w:widowControl/>
        <w:spacing w:line="48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作为整套廉洁文化空间的核心枢纽与形象主阵地，承担廉洁文化总展示、研学主打卡、核心叙事载体功能，结合站点地理位置、地域特色，</w:t>
      </w:r>
      <w:r>
        <w:rPr>
          <w:rFonts w:hint="eastAsia" w:ascii="宋体" w:hAnsi="宋体" w:eastAsia="宋体"/>
          <w:b/>
          <w:bCs/>
          <w:color w:val="auto"/>
          <w:szCs w:val="21"/>
          <w:highlight w:val="none"/>
        </w:rPr>
        <w:t>可考虑以清流河为文化基底，</w:t>
      </w:r>
      <w:r>
        <w:rPr>
          <w:rFonts w:hint="eastAsia" w:ascii="宋体" w:hAnsi="宋体" w:eastAsia="宋体"/>
          <w:color w:val="auto"/>
          <w:szCs w:val="21"/>
          <w:highlight w:val="none"/>
        </w:rPr>
        <w:t>做全维度、体系化深度设计，设置完整参观动线、多层次艺术装置、沉浸式叙事展陈、打卡互动区域，内容体系完整、视觉形象统一，是全线廉洁文化的集中展示窗口。</w:t>
      </w:r>
    </w:p>
    <w:p w14:paraId="25C75CC9">
      <w:pPr>
        <w:widowControl/>
        <w:spacing w:line="480" w:lineRule="exact"/>
        <w:ind w:firstLine="422" w:firstLineChars="200"/>
        <w:rPr>
          <w:rFonts w:ascii="宋体" w:hAnsi="宋体" w:eastAsia="宋体"/>
          <w:b/>
          <w:bCs/>
          <w:color w:val="auto"/>
          <w:szCs w:val="21"/>
          <w:highlight w:val="none"/>
        </w:rPr>
      </w:pPr>
      <w:r>
        <w:rPr>
          <w:rFonts w:hint="eastAsia" w:ascii="宋体" w:hAnsi="宋体" w:eastAsia="宋体"/>
          <w:b/>
          <w:bCs/>
          <w:color w:val="auto"/>
          <w:szCs w:val="21"/>
          <w:highlight w:val="none"/>
          <w:lang w:eastAsia="zh-CN"/>
        </w:rPr>
        <w:t>（</w:t>
      </w:r>
      <w:r>
        <w:rPr>
          <w:rFonts w:hint="eastAsia" w:ascii="宋体" w:hAnsi="宋体" w:eastAsia="宋体"/>
          <w:b/>
          <w:bCs/>
          <w:color w:val="auto"/>
          <w:szCs w:val="21"/>
          <w:highlight w:val="none"/>
          <w:lang w:val="en-US" w:eastAsia="zh-CN"/>
        </w:rPr>
        <w:t>2）</w:t>
      </w:r>
      <w:r>
        <w:rPr>
          <w:rFonts w:hint="eastAsia" w:ascii="宋体" w:hAnsi="宋体" w:eastAsia="宋体"/>
          <w:b/>
          <w:bCs/>
          <w:color w:val="auto"/>
          <w:szCs w:val="21"/>
          <w:highlight w:val="none"/>
        </w:rPr>
        <w:t>四大点缀特色站点（轻量化差异化点缀展示）</w:t>
      </w:r>
    </w:p>
    <w:p w14:paraId="036A2A20">
      <w:pPr>
        <w:widowControl/>
        <w:spacing w:line="48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汊河站、高铁站、滁州政务中心站、琅琊山站均定位特色点缀，不做大规模成套展列，可适当增加互动打卡点，以轻量化载体为主，</w:t>
      </w:r>
      <w:r>
        <w:rPr>
          <w:rFonts w:hint="eastAsia" w:ascii="宋体" w:hAnsi="宋体" w:eastAsia="宋体"/>
          <w:b/>
          <w:bCs/>
          <w:color w:val="auto"/>
          <w:szCs w:val="21"/>
          <w:highlight w:val="none"/>
        </w:rPr>
        <w:t>结合所属站点地理位置、地域特色</w:t>
      </w:r>
      <w:r>
        <w:rPr>
          <w:rFonts w:hint="eastAsia" w:ascii="宋体" w:hAnsi="宋体" w:eastAsia="宋体"/>
          <w:color w:val="auto"/>
          <w:szCs w:val="21"/>
          <w:highlight w:val="none"/>
        </w:rPr>
        <w:t>，打造专属廉洁表达，各站各有侧重、特色互不重复。</w:t>
      </w:r>
    </w:p>
    <w:p w14:paraId="532C08FC">
      <w:pPr>
        <w:widowControl/>
        <w:spacing w:line="480" w:lineRule="exact"/>
        <w:ind w:firstLine="422" w:firstLineChars="200"/>
        <w:rPr>
          <w:rStyle w:val="51"/>
          <w:rFonts w:ascii="宋体" w:hAnsi="宋体" w:eastAsia="宋体" w:cs="宋体"/>
          <w:color w:val="auto"/>
          <w:szCs w:val="21"/>
          <w:highlight w:val="none"/>
        </w:rPr>
      </w:pPr>
      <w:r>
        <w:rPr>
          <w:rStyle w:val="51"/>
          <w:rFonts w:hint="eastAsia" w:ascii="宋体" w:hAnsi="宋体" w:eastAsia="宋体" w:cs="宋体"/>
          <w:color w:val="auto"/>
          <w:szCs w:val="21"/>
          <w:highlight w:val="none"/>
          <w:lang w:eastAsia="zh-CN"/>
        </w:rPr>
        <w:t>（</w:t>
      </w:r>
      <w:r>
        <w:rPr>
          <w:rStyle w:val="51"/>
          <w:rFonts w:hint="eastAsia" w:ascii="宋体" w:hAnsi="宋体" w:eastAsia="宋体" w:cs="宋体"/>
          <w:color w:val="auto"/>
          <w:szCs w:val="21"/>
          <w:highlight w:val="none"/>
          <w:lang w:val="en-US" w:eastAsia="zh-CN"/>
        </w:rPr>
        <w:t>3）</w:t>
      </w:r>
      <w:r>
        <w:rPr>
          <w:rStyle w:val="51"/>
          <w:rFonts w:ascii="宋体" w:hAnsi="宋体" w:eastAsia="宋体" w:cs="宋体"/>
          <w:color w:val="auto"/>
          <w:szCs w:val="21"/>
          <w:highlight w:val="none"/>
        </w:rPr>
        <w:t>流动配套载体：廉洁主题列车（移动轻量化流动展厅）</w:t>
      </w:r>
    </w:p>
    <w:p w14:paraId="738DFA6C">
      <w:pPr>
        <w:widowControl/>
        <w:spacing w:line="480" w:lineRule="exact"/>
        <w:ind w:firstLine="420" w:firstLineChars="200"/>
        <w:rPr>
          <w:rFonts w:ascii="宋体" w:hAnsi="宋体" w:eastAsia="宋体" w:cs="宋体"/>
          <w:color w:val="auto"/>
          <w:szCs w:val="21"/>
          <w:highlight w:val="none"/>
        </w:rPr>
      </w:pPr>
      <w:r>
        <w:rPr>
          <w:rFonts w:ascii="宋体" w:hAnsi="宋体" w:eastAsia="宋体" w:cs="宋体"/>
          <w:color w:val="auto"/>
          <w:szCs w:val="21"/>
          <w:highlight w:val="none"/>
        </w:rPr>
        <w:t>将</w:t>
      </w:r>
      <w:r>
        <w:rPr>
          <w:rFonts w:hint="eastAsia" w:ascii="宋体" w:hAnsi="宋体" w:eastAsia="宋体" w:cs="宋体"/>
          <w:b/>
          <w:bCs/>
          <w:color w:val="auto"/>
          <w:szCs w:val="21"/>
          <w:highlight w:val="none"/>
        </w:rPr>
        <w:t>一列</w:t>
      </w:r>
      <w:r>
        <w:rPr>
          <w:rFonts w:ascii="宋体" w:hAnsi="宋体" w:eastAsia="宋体" w:cs="宋体"/>
          <w:b/>
          <w:bCs/>
          <w:color w:val="auto"/>
          <w:szCs w:val="21"/>
          <w:highlight w:val="none"/>
        </w:rPr>
        <w:t>列车</w:t>
      </w:r>
      <w:r>
        <w:rPr>
          <w:rFonts w:ascii="宋体" w:hAnsi="宋体" w:eastAsia="宋体" w:cs="宋体"/>
          <w:color w:val="auto"/>
          <w:szCs w:val="21"/>
          <w:highlight w:val="none"/>
        </w:rPr>
        <w:t>打造为廉洁文化宣传载体，作为五大固定站点的动态补充。车厢内</w:t>
      </w:r>
      <w:r>
        <w:rPr>
          <w:rFonts w:hint="eastAsia" w:ascii="宋体" w:hAnsi="宋体" w:eastAsia="宋体" w:cs="宋体"/>
          <w:color w:val="auto"/>
          <w:szCs w:val="21"/>
          <w:highlight w:val="none"/>
        </w:rPr>
        <w:t>装饰</w:t>
      </w:r>
      <w:r>
        <w:rPr>
          <w:rFonts w:ascii="宋体" w:hAnsi="宋体" w:eastAsia="宋体" w:cs="宋体"/>
          <w:color w:val="auto"/>
          <w:szCs w:val="21"/>
          <w:highlight w:val="none"/>
        </w:rPr>
        <w:t>不</w:t>
      </w:r>
      <w:r>
        <w:rPr>
          <w:rFonts w:hint="eastAsia" w:ascii="宋体" w:hAnsi="宋体" w:eastAsia="宋体" w:cs="宋体"/>
          <w:color w:val="auto"/>
          <w:szCs w:val="21"/>
          <w:highlight w:val="none"/>
        </w:rPr>
        <w:t>可</w:t>
      </w:r>
      <w:r>
        <w:rPr>
          <w:rFonts w:ascii="宋体" w:hAnsi="宋体" w:eastAsia="宋体" w:cs="宋体"/>
          <w:color w:val="auto"/>
          <w:szCs w:val="21"/>
          <w:highlight w:val="none"/>
        </w:rPr>
        <w:t>影响乘车通行</w:t>
      </w:r>
      <w:r>
        <w:rPr>
          <w:rFonts w:hint="eastAsia" w:ascii="宋体" w:hAnsi="宋体" w:eastAsia="宋体" w:cs="宋体"/>
          <w:color w:val="auto"/>
          <w:szCs w:val="21"/>
          <w:highlight w:val="none"/>
        </w:rPr>
        <w:t>，同样以轻量化载体为主，</w:t>
      </w:r>
      <w:r>
        <w:rPr>
          <w:rFonts w:ascii="宋体" w:hAnsi="宋体" w:eastAsia="宋体" w:cs="宋体"/>
          <w:color w:val="auto"/>
          <w:szCs w:val="21"/>
          <w:highlight w:val="none"/>
        </w:rPr>
        <w:t>形成 “固定站点静态展示 + 主题列车动态传播” 互补格局。</w:t>
      </w:r>
    </w:p>
    <w:p w14:paraId="1F6D10B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22" w:firstLineChars="200"/>
        <w:jc w:val="left"/>
        <w:textAlignment w:val="auto"/>
        <w:rPr>
          <w:rFonts w:hint="eastAsia"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w:t>
      </w:r>
      <w:r>
        <w:rPr>
          <w:rFonts w:hint="eastAsia" w:ascii="宋体" w:hAnsi="宋体" w:cs="宋体"/>
          <w:b/>
          <w:bCs/>
          <w:color w:val="auto"/>
          <w:kern w:val="0"/>
          <w:sz w:val="21"/>
          <w:szCs w:val="21"/>
          <w:highlight w:val="none"/>
          <w:lang w:val="en-US" w:eastAsia="zh-CN" w:bidi="ar"/>
        </w:rPr>
        <w:t>二</w:t>
      </w:r>
      <w:r>
        <w:rPr>
          <w:rFonts w:hint="eastAsia" w:ascii="宋体" w:hAnsi="宋体" w:eastAsia="宋体" w:cs="宋体"/>
          <w:b/>
          <w:bCs/>
          <w:color w:val="auto"/>
          <w:kern w:val="0"/>
          <w:sz w:val="21"/>
          <w:szCs w:val="21"/>
          <w:highlight w:val="none"/>
          <w:lang w:val="en-US" w:eastAsia="zh-CN" w:bidi="ar"/>
        </w:rPr>
        <w:t>）设计原则</w:t>
      </w:r>
    </w:p>
    <w:p w14:paraId="6FF8F178">
      <w:pPr>
        <w:widowControl/>
        <w:numPr>
          <w:ilvl w:val="0"/>
          <w:numId w:val="1"/>
        </w:numPr>
        <w:spacing w:line="480" w:lineRule="exact"/>
        <w:ind w:left="0" w:firstLine="420" w:firstLineChars="200"/>
        <w:rPr>
          <w:rFonts w:ascii="宋体" w:hAnsi="宋体" w:eastAsia="宋体"/>
          <w:color w:val="auto"/>
          <w:szCs w:val="21"/>
          <w:highlight w:val="none"/>
        </w:rPr>
      </w:pPr>
      <w:r>
        <w:rPr>
          <w:rFonts w:ascii="宋体" w:hAnsi="宋体" w:eastAsia="宋体"/>
          <w:color w:val="auto"/>
          <w:szCs w:val="21"/>
          <w:highlight w:val="none"/>
        </w:rPr>
        <w:t>实用性原则：方案适配苏滁商务中心站、汊河站、高铁站、滁州政务中心站、琅琊山站</w:t>
      </w:r>
      <w:r>
        <w:rPr>
          <w:rFonts w:hint="eastAsia" w:ascii="宋体" w:hAnsi="宋体" w:eastAsia="宋体"/>
          <w:color w:val="auto"/>
          <w:szCs w:val="21"/>
          <w:highlight w:val="none"/>
        </w:rPr>
        <w:t>及一列列车</w:t>
      </w:r>
      <w:r>
        <w:rPr>
          <w:rFonts w:ascii="宋体" w:hAnsi="宋体" w:eastAsia="宋体"/>
          <w:color w:val="auto"/>
          <w:szCs w:val="21"/>
          <w:highlight w:val="none"/>
        </w:rPr>
        <w:t>全部站点空间，所有设计不得遮挡通行通道、设备、消防及标识标牌，优先保障轨道交通正常通行运营；各站点根据空间大小、客流属性差异化规划展示体量。</w:t>
      </w:r>
    </w:p>
    <w:p w14:paraId="50E79CE8">
      <w:pPr>
        <w:widowControl/>
        <w:numPr>
          <w:ilvl w:val="0"/>
          <w:numId w:val="1"/>
        </w:numPr>
        <w:spacing w:line="480" w:lineRule="exact"/>
        <w:ind w:left="0" w:firstLine="420" w:firstLineChars="200"/>
        <w:rPr>
          <w:rFonts w:ascii="宋体" w:hAnsi="宋体" w:eastAsia="宋体"/>
          <w:color w:val="auto"/>
          <w:szCs w:val="21"/>
          <w:highlight w:val="none"/>
        </w:rPr>
      </w:pPr>
      <w:r>
        <w:rPr>
          <w:rFonts w:ascii="宋体" w:hAnsi="宋体" w:eastAsia="宋体"/>
          <w:color w:val="auto"/>
          <w:szCs w:val="21"/>
          <w:highlight w:val="none"/>
        </w:rPr>
        <w:t>落地适配原则：</w:t>
      </w:r>
      <w:r>
        <w:rPr>
          <w:rFonts w:hint="eastAsia" w:ascii="宋体" w:hAnsi="宋体" w:eastAsia="宋体" w:cs="宋体"/>
          <w:color w:val="auto"/>
          <w:szCs w:val="21"/>
          <w:highlight w:val="none"/>
        </w:rPr>
        <w:t>全线所有站点、主题列车的设计方案均不得破坏车站及车厢原有设备、饰面、装修与固定装置，全部装饰采用无损安装形式。</w:t>
      </w:r>
      <w:r>
        <w:rPr>
          <w:rFonts w:ascii="宋体" w:hAnsi="宋体" w:eastAsia="宋体"/>
          <w:color w:val="auto"/>
          <w:szCs w:val="21"/>
          <w:highlight w:val="none"/>
        </w:rPr>
        <w:t>设计阶段充分考虑车站</w:t>
      </w:r>
      <w:r>
        <w:rPr>
          <w:rFonts w:hint="eastAsia" w:ascii="宋体" w:hAnsi="宋体" w:eastAsia="宋体"/>
          <w:color w:val="auto"/>
          <w:szCs w:val="21"/>
          <w:highlight w:val="none"/>
        </w:rPr>
        <w:t>车内</w:t>
      </w:r>
      <w:r>
        <w:rPr>
          <w:rFonts w:ascii="宋体" w:hAnsi="宋体" w:eastAsia="宋体"/>
          <w:color w:val="auto"/>
          <w:szCs w:val="21"/>
          <w:highlight w:val="none"/>
        </w:rPr>
        <w:t>人流密集、多尘、潮湿、易磕碰的运营环境，创意造型、材料选型需预留耐久、易维护落地方案；若设计方案选材、造型无法满足车站长期运维标准，甲方有权要求中标方无偿优化调整设计，不产生额外费用。</w:t>
      </w:r>
    </w:p>
    <w:p w14:paraId="002D917A">
      <w:pPr>
        <w:widowControl/>
        <w:numPr>
          <w:ilvl w:val="0"/>
          <w:numId w:val="1"/>
        </w:numPr>
        <w:spacing w:line="480" w:lineRule="exact"/>
        <w:ind w:left="0" w:firstLine="420" w:firstLineChars="200"/>
        <w:rPr>
          <w:rFonts w:hint="eastAsia" w:ascii="宋体" w:hAnsi="宋体" w:eastAsia="宋体"/>
          <w:color w:val="auto"/>
          <w:szCs w:val="21"/>
          <w:highlight w:val="none"/>
        </w:rPr>
      </w:pPr>
      <w:r>
        <w:rPr>
          <w:rFonts w:ascii="宋体" w:hAnsi="宋体" w:eastAsia="宋体"/>
          <w:color w:val="auto"/>
          <w:szCs w:val="21"/>
          <w:highlight w:val="none"/>
        </w:rPr>
        <w:t>经济性原则：创意表达优先，合理</w:t>
      </w:r>
      <w:r>
        <w:rPr>
          <w:rFonts w:hint="eastAsia" w:ascii="宋体" w:hAnsi="宋体" w:eastAsia="宋体"/>
          <w:color w:val="auto"/>
          <w:szCs w:val="21"/>
          <w:highlight w:val="none"/>
        </w:rPr>
        <w:t>分配各站点施工预算，有效把控</w:t>
      </w:r>
      <w:r>
        <w:rPr>
          <w:rFonts w:ascii="宋体" w:hAnsi="宋体" w:eastAsia="宋体"/>
          <w:color w:val="auto"/>
          <w:szCs w:val="21"/>
          <w:highlight w:val="none"/>
        </w:rPr>
        <w:t>落地造价，杜绝过度堆砌、奢华造型，兼顾文化表现力、落地实用性与成本管控平衡。</w:t>
      </w:r>
    </w:p>
    <w:p w14:paraId="30436DC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22" w:firstLineChars="200"/>
        <w:jc w:val="left"/>
        <w:textAlignment w:val="auto"/>
        <w:rPr>
          <w:rFonts w:hint="default"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三、施工要求</w:t>
      </w:r>
    </w:p>
    <w:p w14:paraId="25D6464E">
      <w:pPr>
        <w:widowControl/>
        <w:spacing w:line="560" w:lineRule="exact"/>
        <w:ind w:firstLine="420" w:firstLineChars="200"/>
        <w:jc w:val="left"/>
        <w:rPr>
          <w:rFonts w:ascii="宋体" w:hAnsi="宋体" w:eastAsia="宋体"/>
          <w:color w:val="auto"/>
          <w:szCs w:val="21"/>
          <w:highlight w:val="none"/>
        </w:rPr>
      </w:pPr>
      <w:r>
        <w:rPr>
          <w:rFonts w:ascii="宋体" w:hAnsi="宋体" w:eastAsia="宋体" w:cs="宋体"/>
          <w:color w:val="auto"/>
          <w:kern w:val="0"/>
          <w:szCs w:val="21"/>
          <w:highlight w:val="none"/>
          <w:lang w:bidi="ar"/>
        </w:rPr>
        <w:t>材质选型、规格参数、工艺标准、详细报价为本次施工</w:t>
      </w:r>
      <w:r>
        <w:rPr>
          <w:rStyle w:val="51"/>
          <w:rFonts w:ascii="宋体" w:hAnsi="宋体" w:eastAsia="宋体" w:cs="宋体"/>
          <w:color w:val="auto"/>
          <w:kern w:val="0"/>
          <w:szCs w:val="21"/>
          <w:highlight w:val="none"/>
          <w:lang w:bidi="ar"/>
        </w:rPr>
        <w:t>核心评审要素</w:t>
      </w:r>
      <w:r>
        <w:rPr>
          <w:rFonts w:ascii="宋体" w:hAnsi="宋体" w:eastAsia="宋体" w:cs="宋体"/>
          <w:color w:val="auto"/>
          <w:kern w:val="0"/>
          <w:szCs w:val="21"/>
          <w:highlight w:val="none"/>
          <w:lang w:bidi="ar"/>
        </w:rPr>
        <w:t>，所有材质需适配轨道交通公共空间高频使用、长期运维场景，兼顾耐久性、安全性、经济性、美观性。</w:t>
      </w:r>
    </w:p>
    <w:p w14:paraId="2853D2D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22" w:firstLineChars="200"/>
        <w:jc w:val="left"/>
        <w:textAlignment w:val="auto"/>
        <w:rPr>
          <w:rFonts w:hint="default"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（一）通用材质核心要求</w:t>
      </w:r>
    </w:p>
    <w:p w14:paraId="32CD286D">
      <w:pPr>
        <w:widowControl/>
        <w:spacing w:line="560" w:lineRule="exact"/>
        <w:ind w:firstLine="420" w:firstLineChars="200"/>
        <w:jc w:val="left"/>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val="en-US" w:eastAsia="zh-CN" w:bidi="ar"/>
        </w:rPr>
        <w:t>1.</w:t>
      </w:r>
      <w:r>
        <w:rPr>
          <w:rFonts w:ascii="宋体" w:hAnsi="宋体" w:eastAsia="宋体" w:cs="宋体"/>
          <w:color w:val="auto"/>
          <w:kern w:val="0"/>
          <w:szCs w:val="21"/>
          <w:highlight w:val="none"/>
          <w:lang w:bidi="ar"/>
        </w:rPr>
        <w:t>耐久性：所有材质必须满足防潮、防霉变、耐磨擦、防刮花、抗老化、易清洁、耐灰尘、抗轻微磕碰要求，适配车站常年恒温、封闭、人流密集的使用环境，质保期内无褪色、变形、起皮、开裂、脱落问题。若</w:t>
      </w:r>
      <w:r>
        <w:rPr>
          <w:rFonts w:hint="eastAsia" w:ascii="宋体" w:hAnsi="宋体" w:eastAsia="宋体" w:cs="宋体"/>
          <w:color w:val="auto"/>
          <w:kern w:val="0"/>
          <w:szCs w:val="21"/>
          <w:highlight w:val="none"/>
          <w:lang w:val="en-US" w:eastAsia="zh-CN" w:bidi="ar"/>
        </w:rPr>
        <w:t>招标人</w:t>
      </w:r>
      <w:r>
        <w:rPr>
          <w:rFonts w:ascii="宋体" w:hAnsi="宋体" w:eastAsia="宋体" w:cs="宋体"/>
          <w:color w:val="auto"/>
          <w:kern w:val="0"/>
          <w:szCs w:val="21"/>
          <w:highlight w:val="none"/>
          <w:lang w:bidi="ar"/>
        </w:rPr>
        <w:t>核验材质不满足耐久性、安全性使用标准，</w:t>
      </w:r>
      <w:r>
        <w:rPr>
          <w:rFonts w:hint="eastAsia" w:ascii="宋体" w:hAnsi="宋体" w:eastAsia="宋体" w:cs="宋体"/>
          <w:color w:val="auto"/>
          <w:kern w:val="0"/>
          <w:szCs w:val="21"/>
          <w:highlight w:val="none"/>
          <w:lang w:val="en-US" w:eastAsia="zh-CN" w:bidi="ar"/>
        </w:rPr>
        <w:t>中标人</w:t>
      </w:r>
      <w:r>
        <w:rPr>
          <w:rFonts w:ascii="宋体" w:hAnsi="宋体" w:eastAsia="宋体" w:cs="宋体"/>
          <w:color w:val="auto"/>
          <w:kern w:val="0"/>
          <w:szCs w:val="21"/>
          <w:highlight w:val="none"/>
          <w:lang w:bidi="ar"/>
        </w:rPr>
        <w:t>必须无偿调整更换、重新施工，不得增加任何合同费用。</w:t>
      </w:r>
    </w:p>
    <w:p w14:paraId="0394A3A9">
      <w:pPr>
        <w:widowControl/>
        <w:spacing w:line="560" w:lineRule="exact"/>
        <w:ind w:firstLine="420" w:firstLineChars="200"/>
        <w:jc w:val="left"/>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val="en-US" w:eastAsia="zh-CN" w:bidi="ar"/>
        </w:rPr>
        <w:t>2.</w:t>
      </w:r>
      <w:r>
        <w:rPr>
          <w:rFonts w:ascii="宋体" w:hAnsi="宋体" w:eastAsia="宋体" w:cs="宋体"/>
          <w:color w:val="auto"/>
          <w:kern w:val="0"/>
          <w:szCs w:val="21"/>
          <w:highlight w:val="none"/>
          <w:lang w:bidi="ar"/>
        </w:rPr>
        <w:t>安全性：所有材质符合国家公共建筑、轨道交通消防规范，达到阻燃、防火、环保E0级标准，无异味、无有害挥发物质，安全无毒、稳固耐用。</w:t>
      </w:r>
    </w:p>
    <w:p w14:paraId="78573780">
      <w:pPr>
        <w:widowControl/>
        <w:spacing w:line="560" w:lineRule="exact"/>
        <w:ind w:firstLine="420" w:firstLineChars="200"/>
        <w:jc w:val="left"/>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val="en-US" w:eastAsia="zh-CN" w:bidi="ar"/>
        </w:rPr>
        <w:t>3.</w:t>
      </w:r>
      <w:r>
        <w:rPr>
          <w:rFonts w:ascii="宋体" w:hAnsi="宋体" w:eastAsia="宋体" w:cs="宋体"/>
          <w:color w:val="auto"/>
          <w:kern w:val="0"/>
          <w:szCs w:val="21"/>
          <w:highlight w:val="none"/>
          <w:lang w:bidi="ar"/>
        </w:rPr>
        <w:t>适配性：材质轻薄、贴合度高，不破坏原有建筑墙体、立柱、天顶、机电设备结构，便于后期运维清洁、内容更新。</w:t>
      </w:r>
    </w:p>
    <w:p w14:paraId="44F910A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22" w:firstLineChars="200"/>
        <w:jc w:val="left"/>
        <w:textAlignment w:val="auto"/>
        <w:rPr>
          <w:rFonts w:hint="default"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（二）项目实施及验收要求</w:t>
      </w:r>
    </w:p>
    <w:p w14:paraId="22019B56">
      <w:pPr>
        <w:widowControl/>
        <w:spacing w:line="560" w:lineRule="exact"/>
        <w:ind w:firstLine="420" w:firstLineChars="200"/>
        <w:jc w:val="left"/>
        <w:rPr>
          <w:rFonts w:ascii="宋体" w:hAnsi="宋体" w:eastAsia="宋体"/>
          <w:color w:val="auto"/>
          <w:szCs w:val="21"/>
          <w:highlight w:val="none"/>
        </w:rPr>
      </w:pPr>
      <w:r>
        <w:rPr>
          <w:rFonts w:hint="eastAsia" w:ascii="宋体" w:hAnsi="宋体" w:eastAsia="宋体" w:cs="宋体"/>
          <w:color w:val="auto"/>
          <w:kern w:val="0"/>
          <w:szCs w:val="21"/>
          <w:highlight w:val="none"/>
          <w:lang w:val="en-US" w:eastAsia="zh-CN" w:bidi="ar"/>
        </w:rPr>
        <w:t>1.</w:t>
      </w:r>
      <w:r>
        <w:rPr>
          <w:rFonts w:ascii="宋体" w:hAnsi="宋体" w:eastAsia="宋体" w:cs="宋体"/>
          <w:color w:val="auto"/>
          <w:kern w:val="0"/>
          <w:szCs w:val="21"/>
          <w:highlight w:val="none"/>
          <w:lang w:bidi="ar"/>
        </w:rPr>
        <w:t>实施要求：施工全过程服从车站运营管理规定，错峰施工、安全施工，做好现场防护，保护原有设施设备，施工完毕及时清理现场，不影响车站正常运营。</w:t>
      </w:r>
    </w:p>
    <w:p w14:paraId="32B0E798">
      <w:pPr>
        <w:widowControl/>
        <w:spacing w:line="560" w:lineRule="exact"/>
        <w:ind w:firstLine="420" w:firstLineChars="200"/>
        <w:jc w:val="left"/>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val="en-US" w:eastAsia="zh-CN" w:bidi="ar"/>
        </w:rPr>
        <w:t>2.</w:t>
      </w:r>
      <w:r>
        <w:rPr>
          <w:rFonts w:ascii="宋体" w:hAnsi="宋体" w:eastAsia="宋体" w:cs="宋体"/>
          <w:color w:val="auto"/>
          <w:kern w:val="0"/>
          <w:szCs w:val="21"/>
          <w:highlight w:val="none"/>
          <w:lang w:bidi="ar"/>
        </w:rPr>
        <w:t>验收标准：严格按照投标方案、材质规格、设计图纸、国家公共建筑及轨道交通相关规范验收，文化效果、材质质量、施工工艺、安全性能全部达标方可通过验收。</w:t>
      </w:r>
    </w:p>
    <w:p w14:paraId="47B17248">
      <w:pPr>
        <w:widowControl/>
        <w:spacing w:line="560" w:lineRule="exact"/>
        <w:ind w:firstLine="420" w:firstLineChars="200"/>
        <w:jc w:val="left"/>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val="en-US" w:eastAsia="zh-CN" w:bidi="ar"/>
        </w:rPr>
        <w:t>3.</w:t>
      </w:r>
      <w:r>
        <w:rPr>
          <w:rFonts w:ascii="宋体" w:hAnsi="宋体" w:eastAsia="宋体" w:cs="宋体"/>
          <w:color w:val="auto"/>
          <w:kern w:val="0"/>
          <w:szCs w:val="21"/>
          <w:highlight w:val="none"/>
          <w:lang w:bidi="ar"/>
        </w:rPr>
        <w:t>质保要求：项目整体质保期不少于2年</w:t>
      </w:r>
      <w:r>
        <w:rPr>
          <w:rFonts w:hint="eastAsia" w:ascii="宋体" w:hAnsi="宋体" w:eastAsia="宋体" w:cs="宋体"/>
          <w:color w:val="auto"/>
          <w:kern w:val="0"/>
          <w:szCs w:val="21"/>
          <w:highlight w:val="none"/>
          <w:lang w:eastAsia="zh-CN" w:bidi="ar"/>
        </w:rPr>
        <w:t>（</w:t>
      </w:r>
      <w:r>
        <w:rPr>
          <w:rFonts w:hint="eastAsia" w:ascii="宋体" w:hAnsi="宋体" w:eastAsia="宋体" w:cs="宋体"/>
          <w:color w:val="auto"/>
          <w:kern w:val="0"/>
          <w:szCs w:val="21"/>
          <w:highlight w:val="none"/>
          <w:lang w:val="en-US" w:eastAsia="zh-CN" w:bidi="ar"/>
        </w:rPr>
        <w:t>自项目竣工验收合格之日起算）</w:t>
      </w:r>
      <w:r>
        <w:rPr>
          <w:rFonts w:ascii="宋体" w:hAnsi="宋体" w:eastAsia="宋体" w:cs="宋体"/>
          <w:color w:val="auto"/>
          <w:kern w:val="0"/>
          <w:szCs w:val="21"/>
          <w:highlight w:val="none"/>
          <w:lang w:bidi="ar"/>
        </w:rPr>
        <w:t>，质保期内出现褪色、变形、损坏、脱落、灯光故障等问题，</w:t>
      </w:r>
      <w:r>
        <w:rPr>
          <w:rFonts w:hint="eastAsia" w:ascii="宋体" w:hAnsi="宋体" w:eastAsia="宋体" w:cs="宋体"/>
          <w:color w:val="auto"/>
          <w:kern w:val="0"/>
          <w:szCs w:val="21"/>
          <w:highlight w:val="none"/>
          <w:lang w:val="en-US" w:eastAsia="zh-CN" w:bidi="ar"/>
        </w:rPr>
        <w:t>中标人</w:t>
      </w:r>
      <w:r>
        <w:rPr>
          <w:rFonts w:ascii="宋体" w:hAnsi="宋体" w:eastAsia="宋体" w:cs="宋体"/>
          <w:color w:val="auto"/>
          <w:kern w:val="0"/>
          <w:szCs w:val="21"/>
          <w:highlight w:val="none"/>
          <w:lang w:bidi="ar"/>
        </w:rPr>
        <w:t>须24小时响应，无偿维修、更换。</w:t>
      </w:r>
    </w:p>
    <w:p w14:paraId="696FDBB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22" w:firstLineChars="200"/>
        <w:jc w:val="left"/>
        <w:textAlignment w:val="auto"/>
        <w:rPr>
          <w:rFonts w:hint="eastAsia"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四、其他说明</w:t>
      </w:r>
    </w:p>
    <w:p w14:paraId="615853F4">
      <w:pPr>
        <w:widowControl/>
        <w:numPr>
          <w:ilvl w:val="0"/>
          <w:numId w:val="2"/>
        </w:numPr>
        <w:spacing w:line="480" w:lineRule="exact"/>
        <w:ind w:left="0" w:firstLine="420" w:firstLineChars="200"/>
        <w:rPr>
          <w:rFonts w:ascii="宋体" w:hAnsi="宋体" w:eastAsia="宋体" w:cs="Times New Roman"/>
          <w:color w:val="auto"/>
          <w:szCs w:val="21"/>
          <w:highlight w:val="none"/>
        </w:rPr>
      </w:pPr>
      <w:r>
        <w:rPr>
          <w:rFonts w:ascii="宋体" w:hAnsi="宋体" w:eastAsia="宋体" w:cs="Times New Roman"/>
          <w:color w:val="auto"/>
          <w:szCs w:val="21"/>
          <w:highlight w:val="none"/>
        </w:rPr>
        <w:t>本项目核心评审要点：点线面整体规划逻辑、滁州本土人文特色融合创意、主题表达、软性润物无声的叙事设计、分站点差异化创意、设计施工落地可行性、一体化总价造价合理性、施工方案完善性。</w:t>
      </w:r>
    </w:p>
    <w:p w14:paraId="6E2901BD">
      <w:pPr>
        <w:widowControl/>
        <w:numPr>
          <w:ilvl w:val="0"/>
          <w:numId w:val="2"/>
        </w:numPr>
        <w:spacing w:line="480" w:lineRule="exact"/>
        <w:ind w:left="0"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lang w:val="en-US" w:eastAsia="zh-CN"/>
        </w:rPr>
        <w:t>招标人统一组织现场踏勘，踏勘集合时间、地点详见投标人须知前附表；投标人须自行安排交通、人员，所有踏勘产生的交通、食宿、安全等全部费用由投标人自行承担。踏勘期间投标人须遵守现场安全管理规定，佩戴安全防护用品，服从现场管理人员指挥，严禁擅自进入危险区域、私自触碰设备管线；踏勘途中发生人身伤害、财产损失，全部由投标人自行负责。</w:t>
      </w:r>
    </w:p>
    <w:p w14:paraId="6463778B">
      <w:pPr>
        <w:widowControl/>
        <w:numPr>
          <w:ilvl w:val="0"/>
          <w:numId w:val="2"/>
        </w:numPr>
        <w:spacing w:line="480" w:lineRule="exact"/>
        <w:ind w:left="0" w:firstLine="420" w:firstLineChars="200"/>
        <w:rPr>
          <w:rFonts w:hint="default" w:ascii="宋体" w:hAnsi="宋体" w:eastAsia="宋体" w:cs="Times New Roman"/>
          <w:color w:val="auto"/>
          <w:szCs w:val="21"/>
          <w:highlight w:val="none"/>
          <w:lang w:val="en-US"/>
        </w:rPr>
      </w:pPr>
      <w:r>
        <w:rPr>
          <w:rFonts w:hint="eastAsia" w:ascii="宋体" w:hAnsi="宋体" w:eastAsia="宋体" w:cs="Times New Roman"/>
          <w:color w:val="auto"/>
          <w:szCs w:val="21"/>
          <w:highlight w:val="none"/>
          <w:lang w:val="en-US" w:eastAsia="zh-CN"/>
        </w:rPr>
        <w:t>投标人递交投标文件，即视为已完全熟知项目现场全部现状、潜在风险，后续不得以现场情况不清、踏勘信息不全为由，提出调整报价、延长工期、增加费用等诉求。未参加统一现场踏勘的投标人，不丧失投标资格；未踏勘造成对现场情况判断失误、报价漏项、方案不合理等一切后果，均由投标人自行承担，招标人不承担任何补偿、免责责任。</w:t>
      </w:r>
    </w:p>
    <w:p w14:paraId="320A6D7D">
      <w:pPr>
        <w:widowControl/>
        <w:numPr>
          <w:ilvl w:val="0"/>
          <w:numId w:val="2"/>
        </w:numPr>
        <w:spacing w:line="480" w:lineRule="exact"/>
        <w:ind w:left="0"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lang w:val="en-US" w:eastAsia="zh-CN"/>
        </w:rPr>
        <w:t>招标人</w:t>
      </w:r>
      <w:r>
        <w:rPr>
          <w:rFonts w:ascii="宋体" w:hAnsi="宋体" w:eastAsia="宋体" w:cs="Times New Roman"/>
          <w:color w:val="auto"/>
          <w:szCs w:val="21"/>
          <w:highlight w:val="none"/>
        </w:rPr>
        <w:t>拥有方案最终审核与调整权限，中标后</w:t>
      </w:r>
      <w:r>
        <w:rPr>
          <w:rFonts w:hint="eastAsia" w:ascii="宋体" w:hAnsi="宋体" w:eastAsia="宋体" w:cs="Times New Roman"/>
          <w:color w:val="auto"/>
          <w:szCs w:val="21"/>
          <w:highlight w:val="none"/>
          <w:lang w:val="en-US" w:eastAsia="zh-CN"/>
        </w:rPr>
        <w:t>中标人</w:t>
      </w:r>
      <w:r>
        <w:rPr>
          <w:rFonts w:ascii="宋体" w:hAnsi="宋体" w:eastAsia="宋体" w:cs="Times New Roman"/>
          <w:color w:val="auto"/>
          <w:szCs w:val="21"/>
          <w:highlight w:val="none"/>
        </w:rPr>
        <w:t>需根据评审意见无偿优化整体规划、单站创意、材质选型、叙事表达等全部设计内容，直至满足验收标准。</w:t>
      </w:r>
    </w:p>
    <w:p w14:paraId="1CFF9CB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22" w:firstLineChars="200"/>
        <w:jc w:val="left"/>
        <w:textAlignment w:val="auto"/>
        <w:rPr>
          <w:rFonts w:hint="eastAsia"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五、报价要求</w:t>
      </w:r>
    </w:p>
    <w:p w14:paraId="18B9B633">
      <w:pPr>
        <w:widowControl/>
        <w:numPr>
          <w:ilvl w:val="0"/>
          <w:numId w:val="3"/>
        </w:numPr>
        <w:spacing w:line="480" w:lineRule="exact"/>
        <w:ind w:left="0" w:firstLine="420" w:firstLineChars="200"/>
        <w:rPr>
          <w:rFonts w:ascii="宋体" w:hAnsi="宋体" w:eastAsia="宋体" w:cs="Times New Roman"/>
          <w:color w:val="auto"/>
          <w:szCs w:val="21"/>
          <w:highlight w:val="none"/>
        </w:rPr>
      </w:pPr>
      <w:r>
        <w:rPr>
          <w:rFonts w:ascii="宋体" w:hAnsi="宋体" w:eastAsia="宋体" w:cs="Times New Roman"/>
          <w:color w:val="auto"/>
          <w:szCs w:val="21"/>
          <w:highlight w:val="none"/>
        </w:rPr>
        <w:t>报价为设计施工一体化全包总价，包含</w:t>
      </w:r>
      <w:r>
        <w:rPr>
          <w:rFonts w:hint="eastAsia" w:ascii="宋体" w:hAnsi="宋体" w:eastAsia="宋体" w:cs="Times New Roman"/>
          <w:color w:val="auto"/>
          <w:szCs w:val="21"/>
          <w:highlight w:val="none"/>
        </w:rPr>
        <w:t>五个站点及一列列车全域统筹规划、分站点创意设计、全套效果图、施工图纸、材质工艺设计、现场踏勘、多轮方案汇报修改、材料采购加工、运输、现场无损安装、错峰施工防护、成品保护、竣工清场、技术交底、竣工验收配合、2年质保维修、后期整改优化、人工、机械、辅材、垃圾清运、全套检测资料等全部费用，总价包干，无任何隐形增项、后期加价。</w:t>
      </w:r>
    </w:p>
    <w:p w14:paraId="793A6EFE">
      <w:pPr>
        <w:widowControl/>
        <w:numPr>
          <w:ilvl w:val="0"/>
          <w:numId w:val="3"/>
        </w:numPr>
        <w:spacing w:line="480" w:lineRule="exact"/>
        <w:ind w:left="0" w:firstLine="420" w:firstLineChars="200"/>
        <w:rPr>
          <w:rFonts w:ascii="宋体" w:hAnsi="宋体" w:eastAsia="宋体" w:cs="Times New Roman"/>
          <w:color w:val="auto"/>
          <w:szCs w:val="21"/>
          <w:highlight w:val="none"/>
        </w:rPr>
      </w:pPr>
      <w:r>
        <w:rPr>
          <w:rFonts w:ascii="宋体" w:hAnsi="宋体" w:eastAsia="宋体" w:cs="Times New Roman"/>
          <w:color w:val="auto"/>
          <w:szCs w:val="21"/>
          <w:highlight w:val="none"/>
        </w:rPr>
        <w:t>投标文件须提供完整五站配套材质清单、规格参数、落地工艺说明、创意效果图、站点尺寸详图、施工组织方案，全部设计及施工内容作为合同履约、成果验收核心依据。</w:t>
      </w:r>
    </w:p>
    <w:p w14:paraId="03686959">
      <w:pPr>
        <w:widowControl/>
        <w:numPr>
          <w:ilvl w:val="0"/>
          <w:numId w:val="3"/>
        </w:numPr>
        <w:spacing w:line="480" w:lineRule="exact"/>
        <w:ind w:left="0"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全套创意设计、材料选型、施工工艺完全满足轨道交通站点长期耐久、安全运维要求；若后期施工验收、质保运营阶段出现材质缺陷、工艺不达标、装置损坏脱落等问题，</w:t>
      </w:r>
      <w:r>
        <w:rPr>
          <w:rFonts w:hint="eastAsia" w:ascii="宋体" w:hAnsi="宋体" w:eastAsia="宋体" w:cs="Times New Roman"/>
          <w:color w:val="auto"/>
          <w:szCs w:val="21"/>
          <w:highlight w:val="none"/>
          <w:lang w:val="en-US" w:eastAsia="zh-CN"/>
        </w:rPr>
        <w:t>中标人</w:t>
      </w:r>
      <w:r>
        <w:rPr>
          <w:rFonts w:hint="eastAsia" w:ascii="宋体" w:hAnsi="宋体" w:eastAsia="宋体" w:cs="Times New Roman"/>
          <w:color w:val="auto"/>
          <w:szCs w:val="21"/>
          <w:highlight w:val="none"/>
        </w:rPr>
        <w:t>须无偿重新优化全套设计方案，并承担全部拆除、重做、材料、人工、工期损失等全部整改责任与费用。</w:t>
      </w:r>
    </w:p>
    <w:p w14:paraId="75675B85">
      <w:pPr>
        <w:widowControl/>
        <w:numPr>
          <w:ilvl w:val="0"/>
          <w:numId w:val="3"/>
        </w:numPr>
        <w:spacing w:line="480" w:lineRule="exact"/>
        <w:ind w:left="0" w:firstLine="420" w:firstLineChars="200"/>
        <w:rPr>
          <w:rFonts w:hint="eastAsia" w:ascii="宋体" w:hAnsi="宋体" w:eastAsia="宋体" w:cs="Times New Roman"/>
          <w:color w:val="auto"/>
          <w:szCs w:val="21"/>
          <w:highlight w:val="none"/>
          <w:lang w:val="en-US" w:eastAsia="zh-CN"/>
        </w:rPr>
      </w:pPr>
      <w:r>
        <w:rPr>
          <w:rFonts w:ascii="宋体" w:hAnsi="宋体" w:eastAsia="宋体" w:cs="Times New Roman"/>
          <w:color w:val="auto"/>
          <w:szCs w:val="21"/>
          <w:highlight w:val="none"/>
        </w:rPr>
        <w:t>投标人须在投标文件中明确完整实施总工期，细分方案设计周期、整体施工周期，明确项目完工交付时间，满足</w:t>
      </w:r>
      <w:r>
        <w:rPr>
          <w:rFonts w:hint="eastAsia" w:ascii="宋体" w:hAnsi="宋体" w:eastAsia="宋体" w:cs="Times New Roman"/>
          <w:color w:val="auto"/>
          <w:szCs w:val="21"/>
          <w:highlight w:val="none"/>
          <w:lang w:val="en-US" w:eastAsia="zh-CN"/>
        </w:rPr>
        <w:t>招标人</w:t>
      </w:r>
      <w:r>
        <w:rPr>
          <w:rFonts w:ascii="宋体" w:hAnsi="宋体" w:eastAsia="宋体" w:cs="Times New Roman"/>
          <w:color w:val="auto"/>
          <w:szCs w:val="21"/>
          <w:highlight w:val="none"/>
        </w:rPr>
        <w:t>廉政教育阵地启用时间节点要求。</w:t>
      </w:r>
    </w:p>
    <w:p w14:paraId="27C5ACC4">
      <w:pPr>
        <w:widowControl/>
        <w:numPr>
          <w:ilvl w:val="0"/>
          <w:numId w:val="3"/>
        </w:numPr>
        <w:spacing w:line="480" w:lineRule="exact"/>
        <w:ind w:left="0" w:firstLine="420" w:firstLineChars="200"/>
        <w:rPr>
          <w:rFonts w:hint="eastAsia"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考虑本次投标单位在投标过程中投标成本较高，经招标人研究决定，中标人因承担了本项目设计业务，不予补偿，未中标的中标候选人分别给予方案补偿（其中第二中标候选人给予人民币2000元的方案补偿；第三中标候选人给予人民币1000元的方案补偿；此费用中标人在中标通知书发出之日起10日内支付，含在投标报价中），上述费用应含在投标报价中，投标人在投标报价让利中考虑上述费用。</w:t>
      </w:r>
    </w:p>
    <w:p w14:paraId="48288666">
      <w:pPr>
        <w:widowControl/>
        <w:numPr>
          <w:ilvl w:val="0"/>
          <w:numId w:val="3"/>
        </w:numPr>
        <w:spacing w:line="480" w:lineRule="exact"/>
        <w:ind w:left="0" w:firstLine="420" w:firstLineChars="200"/>
        <w:rPr>
          <w:rFonts w:hint="eastAsia"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未中标的中标候选人的设计成果文件归招标人所有。其他投标人不进行任何设计补偿和奖励。</w:t>
      </w:r>
    </w:p>
    <w:p w14:paraId="55A19700">
      <w:pPr>
        <w:rPr>
          <w:rFonts w:hint="eastAsia" w:ascii="宋体" w:hAnsi="Times New Roman" w:eastAsia="宋体" w:cs="Times New Roman"/>
          <w:b/>
          <w:bCs w:val="0"/>
          <w:color w:val="auto"/>
          <w:kern w:val="2"/>
          <w:sz w:val="32"/>
          <w:szCs w:val="32"/>
          <w:highlight w:val="none"/>
          <w:lang w:val="en-US" w:eastAsia="zh-CN" w:bidi="ar-SA"/>
        </w:rPr>
      </w:pPr>
      <w:r>
        <w:rPr>
          <w:rFonts w:hint="eastAsia" w:ascii="宋体" w:hAnsi="Times New Roman" w:eastAsia="宋体" w:cs="Times New Roman"/>
          <w:b/>
          <w:bCs w:val="0"/>
          <w:color w:val="auto"/>
          <w:kern w:val="2"/>
          <w:sz w:val="32"/>
          <w:szCs w:val="32"/>
          <w:highlight w:val="none"/>
          <w:lang w:val="en-US" w:eastAsia="zh-CN" w:bidi="ar-SA"/>
        </w:rPr>
        <w:br w:type="page"/>
      </w:r>
    </w:p>
    <w:p w14:paraId="3389CEF0">
      <w:pPr>
        <w:jc w:val="center"/>
        <w:rPr>
          <w:rFonts w:hint="eastAsia" w:ascii="宋体" w:hAnsi="Times New Roman" w:eastAsia="宋体" w:cs="Times New Roman"/>
          <w:b/>
          <w:bCs w:val="0"/>
          <w:color w:val="auto"/>
          <w:kern w:val="2"/>
          <w:sz w:val="32"/>
          <w:szCs w:val="32"/>
          <w:highlight w:val="none"/>
          <w:lang w:val="en-US" w:eastAsia="zh-CN" w:bidi="ar-SA"/>
        </w:rPr>
      </w:pPr>
      <w:r>
        <w:rPr>
          <w:rFonts w:hint="eastAsia" w:ascii="宋体" w:hAnsi="Times New Roman" w:eastAsia="宋体" w:cs="Times New Roman"/>
          <w:b/>
          <w:bCs w:val="0"/>
          <w:color w:val="auto"/>
          <w:kern w:val="2"/>
          <w:sz w:val="32"/>
          <w:szCs w:val="32"/>
          <w:highlight w:val="none"/>
          <w:lang w:val="en-US" w:eastAsia="zh-CN" w:bidi="ar-SA"/>
        </w:rPr>
        <w:t>第六章  合同条款及格式</w:t>
      </w:r>
    </w:p>
    <w:p w14:paraId="1986CF0B">
      <w:pPr>
        <w:spacing w:line="360" w:lineRule="auto"/>
        <w:jc w:val="center"/>
        <w:rPr>
          <w:rFonts w:hint="eastAsia" w:ascii="Times New Roman" w:hAnsi="Times New Roman" w:eastAsia="微软雅黑" w:cs="Times New Roman"/>
          <w:b/>
          <w:bCs/>
          <w:color w:val="auto"/>
          <w:sz w:val="44"/>
          <w:szCs w:val="44"/>
          <w:highlight w:val="none"/>
          <w:lang w:eastAsia="zh-CN"/>
        </w:rPr>
      </w:pPr>
    </w:p>
    <w:p w14:paraId="00B887B0">
      <w:pPr>
        <w:spacing w:line="360" w:lineRule="auto"/>
        <w:jc w:val="center"/>
        <w:rPr>
          <w:rFonts w:ascii="Times New Roman" w:hAnsi="Times New Roman" w:eastAsia="微软雅黑" w:cs="Times New Roman"/>
          <w:b/>
          <w:bCs/>
          <w:color w:val="auto"/>
          <w:sz w:val="44"/>
          <w:szCs w:val="44"/>
          <w:highlight w:val="none"/>
        </w:rPr>
      </w:pPr>
      <w:r>
        <w:rPr>
          <w:rFonts w:hint="eastAsia" w:eastAsia="微软雅黑" w:cs="Times New Roman"/>
          <w:b/>
          <w:bCs/>
          <w:color w:val="auto"/>
          <w:sz w:val="44"/>
          <w:szCs w:val="44"/>
          <w:highlight w:val="none"/>
          <w:lang w:eastAsia="zh-CN"/>
        </w:rPr>
        <w:t>滁州至南京城际铁路（滁州段）多站点廉洁主题设计施工一体化项目</w:t>
      </w:r>
      <w:r>
        <w:rPr>
          <w:rFonts w:ascii="Times New Roman" w:hAnsi="Times New Roman" w:eastAsia="微软雅黑" w:cs="Times New Roman"/>
          <w:b/>
          <w:bCs/>
          <w:color w:val="auto"/>
          <w:sz w:val="44"/>
          <w:szCs w:val="44"/>
          <w:highlight w:val="none"/>
        </w:rPr>
        <w:t>合同</w:t>
      </w:r>
    </w:p>
    <w:p w14:paraId="5608024F">
      <w:pPr>
        <w:spacing w:line="360" w:lineRule="auto"/>
        <w:rPr>
          <w:rFonts w:ascii="Times New Roman" w:hAnsi="Times New Roman"/>
          <w:color w:val="auto"/>
          <w:sz w:val="32"/>
          <w:szCs w:val="32"/>
          <w:highlight w:val="none"/>
        </w:rPr>
      </w:pPr>
    </w:p>
    <w:p w14:paraId="5CECB9EC">
      <w:pPr>
        <w:spacing w:line="360" w:lineRule="auto"/>
        <w:rPr>
          <w:rFonts w:hint="eastAsia" w:ascii="宋体" w:hAnsi="宋体" w:eastAsia="宋体" w:cs="宋体"/>
          <w:color w:val="auto"/>
          <w:sz w:val="21"/>
          <w:szCs w:val="21"/>
          <w:highlight w:val="none"/>
        </w:rPr>
      </w:pPr>
    </w:p>
    <w:p w14:paraId="0A312FF1">
      <w:pPr>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合同编号：</w:t>
      </w:r>
    </w:p>
    <w:p w14:paraId="2EE8AB6F">
      <w:pPr>
        <w:spacing w:line="360" w:lineRule="auto"/>
        <w:jc w:val="center"/>
        <w:rPr>
          <w:rFonts w:hint="eastAsia" w:ascii="宋体" w:hAnsi="宋体" w:eastAsia="宋体" w:cs="宋体"/>
          <w:b/>
          <w:bCs/>
          <w:color w:val="auto"/>
          <w:sz w:val="21"/>
          <w:szCs w:val="21"/>
          <w:highlight w:val="none"/>
        </w:rPr>
      </w:pPr>
    </w:p>
    <w:p w14:paraId="53C636B6">
      <w:pPr>
        <w:rPr>
          <w:rFonts w:hint="eastAsia" w:ascii="宋体" w:hAnsi="宋体" w:eastAsia="宋体" w:cs="宋体"/>
          <w:color w:val="auto"/>
          <w:sz w:val="21"/>
          <w:szCs w:val="21"/>
          <w:highlight w:val="none"/>
        </w:rPr>
      </w:pPr>
    </w:p>
    <w:p w14:paraId="188BD0FD">
      <w:pPr>
        <w:rPr>
          <w:rFonts w:hint="eastAsia" w:ascii="宋体" w:hAnsi="宋体" w:eastAsia="宋体" w:cs="宋体"/>
          <w:color w:val="auto"/>
          <w:sz w:val="21"/>
          <w:szCs w:val="21"/>
          <w:highlight w:val="none"/>
        </w:rPr>
      </w:pPr>
    </w:p>
    <w:p w14:paraId="1B88EA96">
      <w:pPr>
        <w:rPr>
          <w:rFonts w:hint="eastAsia" w:ascii="宋体" w:hAnsi="宋体" w:eastAsia="宋体" w:cs="宋体"/>
          <w:color w:val="auto"/>
          <w:sz w:val="21"/>
          <w:szCs w:val="21"/>
          <w:highlight w:val="none"/>
        </w:rPr>
      </w:pPr>
    </w:p>
    <w:p w14:paraId="3F5368E1">
      <w:pPr>
        <w:pStyle w:val="3"/>
        <w:rPr>
          <w:rFonts w:hint="eastAsia" w:ascii="宋体" w:hAnsi="宋体" w:eastAsia="宋体" w:cs="宋体"/>
          <w:color w:val="auto"/>
          <w:sz w:val="21"/>
          <w:szCs w:val="21"/>
          <w:highlight w:val="none"/>
        </w:rPr>
      </w:pPr>
    </w:p>
    <w:p w14:paraId="1B6934B1">
      <w:pPr>
        <w:rPr>
          <w:rFonts w:hint="eastAsia" w:ascii="宋体" w:hAnsi="宋体" w:eastAsia="宋体" w:cs="宋体"/>
          <w:color w:val="auto"/>
          <w:sz w:val="21"/>
          <w:szCs w:val="21"/>
          <w:highlight w:val="none"/>
        </w:rPr>
      </w:pPr>
    </w:p>
    <w:p w14:paraId="58CAA80B">
      <w:pPr>
        <w:pStyle w:val="3"/>
        <w:rPr>
          <w:rFonts w:hint="eastAsia" w:ascii="宋体" w:hAnsi="宋体" w:eastAsia="宋体" w:cs="宋体"/>
          <w:color w:val="auto"/>
          <w:sz w:val="21"/>
          <w:szCs w:val="21"/>
          <w:highlight w:val="none"/>
        </w:rPr>
      </w:pPr>
    </w:p>
    <w:p w14:paraId="00F36ACC">
      <w:pPr>
        <w:rPr>
          <w:rFonts w:hint="eastAsia" w:ascii="宋体" w:hAnsi="宋体" w:eastAsia="宋体" w:cs="宋体"/>
          <w:color w:val="auto"/>
          <w:sz w:val="21"/>
          <w:szCs w:val="21"/>
          <w:highlight w:val="none"/>
        </w:rPr>
      </w:pPr>
    </w:p>
    <w:p w14:paraId="48C80488">
      <w:pPr>
        <w:rPr>
          <w:rFonts w:hint="eastAsia" w:ascii="宋体" w:hAnsi="宋体" w:eastAsia="宋体" w:cs="宋体"/>
          <w:color w:val="auto"/>
          <w:sz w:val="21"/>
          <w:szCs w:val="21"/>
          <w:highlight w:val="none"/>
        </w:rPr>
      </w:pPr>
    </w:p>
    <w:p w14:paraId="02FBAB6D">
      <w:pPr>
        <w:rPr>
          <w:rFonts w:hint="eastAsia" w:ascii="宋体" w:hAnsi="宋体" w:eastAsia="宋体" w:cs="宋体"/>
          <w:color w:val="auto"/>
          <w:sz w:val="21"/>
          <w:szCs w:val="21"/>
          <w:highlight w:val="none"/>
        </w:rPr>
      </w:pPr>
    </w:p>
    <w:p w14:paraId="186A2F9F">
      <w:pPr>
        <w:rPr>
          <w:rFonts w:hint="eastAsia" w:ascii="宋体" w:hAnsi="宋体" w:eastAsia="宋体" w:cs="宋体"/>
          <w:color w:val="auto"/>
          <w:sz w:val="21"/>
          <w:szCs w:val="21"/>
          <w:highlight w:val="none"/>
        </w:rPr>
      </w:pPr>
    </w:p>
    <w:p w14:paraId="11308ED5">
      <w:pPr>
        <w:rPr>
          <w:rFonts w:hint="eastAsia" w:ascii="宋体" w:hAnsi="宋体" w:eastAsia="宋体" w:cs="宋体"/>
          <w:color w:val="auto"/>
          <w:sz w:val="21"/>
          <w:szCs w:val="21"/>
          <w:highlight w:val="none"/>
        </w:rPr>
      </w:pPr>
    </w:p>
    <w:p w14:paraId="45DAB94D">
      <w:pPr>
        <w:rPr>
          <w:rFonts w:hint="eastAsia" w:ascii="宋体" w:hAnsi="宋体" w:eastAsia="宋体" w:cs="宋体"/>
          <w:color w:val="auto"/>
          <w:sz w:val="21"/>
          <w:szCs w:val="21"/>
          <w:highlight w:val="none"/>
        </w:rPr>
      </w:pPr>
    </w:p>
    <w:p w14:paraId="5725CD8C">
      <w:pPr>
        <w:rPr>
          <w:rFonts w:hint="eastAsia" w:ascii="宋体" w:hAnsi="宋体" w:eastAsia="宋体" w:cs="宋体"/>
          <w:color w:val="auto"/>
          <w:sz w:val="21"/>
          <w:szCs w:val="21"/>
          <w:highlight w:val="none"/>
        </w:rPr>
      </w:pPr>
    </w:p>
    <w:p w14:paraId="7BED9A09">
      <w:pPr>
        <w:pStyle w:val="3"/>
        <w:rPr>
          <w:rFonts w:hint="eastAsia"/>
          <w:color w:val="auto"/>
          <w:highlight w:val="none"/>
        </w:rPr>
      </w:pPr>
    </w:p>
    <w:p w14:paraId="091E82D9">
      <w:pPr>
        <w:rPr>
          <w:rFonts w:hint="eastAsia" w:ascii="宋体" w:hAnsi="宋体" w:eastAsia="宋体" w:cs="宋体"/>
          <w:color w:val="auto"/>
          <w:sz w:val="21"/>
          <w:szCs w:val="21"/>
          <w:highlight w:val="none"/>
        </w:rPr>
      </w:pPr>
    </w:p>
    <w:p w14:paraId="505E3589">
      <w:pPr>
        <w:rPr>
          <w:rFonts w:hint="eastAsia" w:ascii="宋体" w:hAnsi="宋体" w:eastAsia="宋体" w:cs="宋体"/>
          <w:color w:val="auto"/>
          <w:sz w:val="21"/>
          <w:szCs w:val="21"/>
          <w:highlight w:val="none"/>
        </w:rPr>
      </w:pPr>
    </w:p>
    <w:p w14:paraId="716DC9A8">
      <w:pPr>
        <w:rPr>
          <w:rFonts w:hint="eastAsia" w:ascii="宋体" w:hAnsi="宋体" w:eastAsia="宋体" w:cs="宋体"/>
          <w:color w:val="auto"/>
          <w:sz w:val="21"/>
          <w:szCs w:val="21"/>
          <w:highlight w:val="none"/>
        </w:rPr>
      </w:pPr>
    </w:p>
    <w:p w14:paraId="1E5B900F">
      <w:pPr>
        <w:ind w:firstLine="630" w:firstLineChars="3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甲方：</w:t>
      </w:r>
    </w:p>
    <w:p w14:paraId="241AFB5A">
      <w:pPr>
        <w:jc w:val="center"/>
        <w:rPr>
          <w:rFonts w:hint="eastAsia" w:ascii="宋体" w:hAnsi="宋体" w:eastAsia="宋体" w:cs="宋体"/>
          <w:color w:val="auto"/>
          <w:sz w:val="21"/>
          <w:szCs w:val="21"/>
          <w:highlight w:val="none"/>
        </w:rPr>
      </w:pPr>
    </w:p>
    <w:p w14:paraId="03288366">
      <w:pPr>
        <w:ind w:firstLine="630" w:firstLineChars="3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乙方：</w:t>
      </w:r>
    </w:p>
    <w:p w14:paraId="748D1A00">
      <w:pPr>
        <w:rPr>
          <w:rFonts w:hint="eastAsia" w:ascii="宋体" w:hAnsi="宋体" w:eastAsia="宋体" w:cs="宋体"/>
          <w:color w:val="auto"/>
          <w:sz w:val="21"/>
          <w:szCs w:val="21"/>
          <w:highlight w:val="none"/>
        </w:rPr>
      </w:pPr>
    </w:p>
    <w:p w14:paraId="6F34CC7F">
      <w:pPr>
        <w:ind w:firstLine="630" w:firstLineChars="3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签订时间：</w:t>
      </w:r>
      <w:r>
        <w:rPr>
          <w:rFonts w:hint="eastAsia" w:ascii="宋体" w:hAnsi="宋体" w:eastAsia="宋体" w:cs="宋体"/>
          <w:color w:val="auto"/>
          <w:sz w:val="21"/>
          <w:szCs w:val="21"/>
          <w:highlight w:val="none"/>
        </w:rPr>
        <w:t>202</w:t>
      </w: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年   月</w:t>
      </w:r>
      <w:r>
        <w:rPr>
          <w:rFonts w:hint="eastAsia" w:ascii="宋体" w:hAnsi="宋体" w:eastAsia="宋体" w:cs="宋体"/>
          <w:color w:val="auto"/>
          <w:sz w:val="21"/>
          <w:szCs w:val="21"/>
          <w:highlight w:val="none"/>
          <w:lang w:val="en-US" w:eastAsia="zh-CN"/>
        </w:rPr>
        <w:t xml:space="preserve">   日</w:t>
      </w:r>
    </w:p>
    <w:p w14:paraId="1752A8E7">
      <w:pPr>
        <w:jc w:val="center"/>
        <w:rPr>
          <w:rFonts w:hint="eastAsia" w:ascii="宋体" w:hAnsi="宋体" w:eastAsia="宋体" w:cs="宋体"/>
          <w:color w:val="auto"/>
          <w:sz w:val="21"/>
          <w:szCs w:val="21"/>
          <w:highlight w:val="none"/>
        </w:rPr>
      </w:pPr>
    </w:p>
    <w:p w14:paraId="0FFB63B9">
      <w:pPr>
        <w:rPr>
          <w:rStyle w:val="215"/>
          <w:rFonts w:hint="eastAsia" w:ascii="宋体" w:hAnsi="宋体" w:eastAsia="宋体" w:cs="宋体"/>
          <w:color w:val="auto"/>
          <w:sz w:val="21"/>
          <w:szCs w:val="21"/>
          <w:highlight w:val="none"/>
        </w:rPr>
      </w:pPr>
      <w:r>
        <w:rPr>
          <w:rStyle w:val="215"/>
          <w:rFonts w:hint="eastAsia" w:ascii="宋体" w:hAnsi="宋体" w:eastAsia="宋体" w:cs="宋体"/>
          <w:color w:val="auto"/>
          <w:sz w:val="21"/>
          <w:szCs w:val="21"/>
          <w:highlight w:val="none"/>
        </w:rPr>
        <w:br w:type="page"/>
      </w:r>
    </w:p>
    <w:p w14:paraId="0624D0EF">
      <w:pPr>
        <w:spacing w:line="360" w:lineRule="auto"/>
        <w:rPr>
          <w:rFonts w:hint="eastAsia" w:ascii="宋体" w:hAnsi="宋体" w:eastAsia="宋体" w:cs="宋体"/>
          <w:b/>
          <w:color w:val="auto"/>
          <w:sz w:val="21"/>
          <w:szCs w:val="21"/>
          <w:highlight w:val="none"/>
          <w:u w:val="single"/>
          <w:lang w:eastAsia="zh-CN"/>
        </w:rPr>
      </w:pPr>
      <w:r>
        <w:rPr>
          <w:rStyle w:val="215"/>
          <w:rFonts w:hint="eastAsia" w:ascii="宋体" w:hAnsi="宋体" w:eastAsia="宋体" w:cs="宋体"/>
          <w:color w:val="auto"/>
          <w:sz w:val="21"/>
          <w:szCs w:val="21"/>
          <w:highlight w:val="none"/>
        </w:rPr>
        <w:t>甲方（全称）</w:t>
      </w:r>
      <w:r>
        <w:rPr>
          <w:rStyle w:val="215"/>
          <w:rFonts w:hint="eastAsia" w:ascii="宋体" w:hAnsi="宋体" w:eastAsia="宋体" w:cs="宋体"/>
          <w:color w:val="auto"/>
          <w:sz w:val="21"/>
          <w:szCs w:val="21"/>
          <w:highlight w:val="none"/>
          <w:lang w:eastAsia="zh-CN"/>
        </w:rPr>
        <w:t>：</w:t>
      </w:r>
      <w:r>
        <w:rPr>
          <w:rFonts w:hint="eastAsia" w:ascii="宋体" w:hAnsi="宋体" w:eastAsia="宋体" w:cs="宋体"/>
          <w:b/>
          <w:color w:val="auto"/>
          <w:sz w:val="21"/>
          <w:szCs w:val="21"/>
          <w:highlight w:val="none"/>
          <w:u w:val="single"/>
          <w:lang w:eastAsia="zh-CN"/>
        </w:rPr>
        <w:t>滁州市滁宁城际铁路开发建设有限公司</w:t>
      </w:r>
    </w:p>
    <w:p w14:paraId="081DB18F">
      <w:pPr>
        <w:spacing w:line="360" w:lineRule="auto"/>
        <w:rPr>
          <w:rFonts w:hint="eastAsia" w:ascii="宋体" w:hAnsi="宋体" w:eastAsia="宋体" w:cs="宋体"/>
          <w:b/>
          <w:color w:val="auto"/>
          <w:sz w:val="21"/>
          <w:szCs w:val="21"/>
          <w:highlight w:val="none"/>
          <w:u w:val="single"/>
        </w:rPr>
      </w:pPr>
      <w:r>
        <w:rPr>
          <w:rStyle w:val="215"/>
          <w:rFonts w:hint="eastAsia" w:ascii="宋体" w:hAnsi="宋体" w:eastAsia="宋体" w:cs="宋体"/>
          <w:color w:val="auto"/>
          <w:sz w:val="21"/>
          <w:szCs w:val="21"/>
          <w:highlight w:val="none"/>
        </w:rPr>
        <w:t>乙方（全称）：</w:t>
      </w:r>
    </w:p>
    <w:p w14:paraId="7C4E1674">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lang w:eastAsia="zh-CN"/>
        </w:rPr>
        <w:t>滁州市滁宁城际铁路开发建设有限公司</w:t>
      </w:r>
      <w:r>
        <w:rPr>
          <w:rFonts w:hint="eastAsia" w:ascii="宋体" w:hAnsi="宋体" w:eastAsia="宋体" w:cs="宋体"/>
          <w:color w:val="auto"/>
          <w:sz w:val="21"/>
          <w:szCs w:val="21"/>
          <w:highlight w:val="none"/>
        </w:rPr>
        <w:t>（以下简称“甲方”）______</w:t>
      </w:r>
      <w:r>
        <w:rPr>
          <w:rFonts w:hint="eastAsia" w:ascii="宋体" w:hAnsi="宋体" w:eastAsia="宋体" w:cs="宋体"/>
          <w:bCs/>
          <w:color w:val="auto"/>
          <w:sz w:val="21"/>
          <w:szCs w:val="21"/>
          <w:highlight w:val="none"/>
        </w:rPr>
        <w:t>（以</w:t>
      </w:r>
      <w:r>
        <w:rPr>
          <w:rFonts w:hint="eastAsia" w:ascii="宋体" w:hAnsi="宋体" w:eastAsia="宋体" w:cs="宋体"/>
          <w:color w:val="auto"/>
          <w:sz w:val="21"/>
          <w:szCs w:val="21"/>
          <w:highlight w:val="none"/>
        </w:rPr>
        <w:t>下简称“乙方”）就</w:t>
      </w:r>
      <w:r>
        <w:rPr>
          <w:rFonts w:hint="eastAsia" w:ascii="宋体" w:hAnsi="宋体" w:cs="宋体"/>
          <w:color w:val="auto"/>
          <w:sz w:val="21"/>
          <w:szCs w:val="21"/>
          <w:highlight w:val="none"/>
          <w:lang w:eastAsia="zh-CN"/>
        </w:rPr>
        <w:t>滁州至南京城际铁路（滁州段）多站点廉洁主题设计施工一体化项目</w:t>
      </w:r>
      <w:r>
        <w:rPr>
          <w:rFonts w:hint="eastAsia" w:ascii="宋体" w:hAnsi="宋体" w:eastAsia="宋体" w:cs="宋体"/>
          <w:color w:val="auto"/>
          <w:sz w:val="21"/>
          <w:szCs w:val="21"/>
          <w:highlight w:val="none"/>
          <w:lang w:eastAsia="zh-CN"/>
        </w:rPr>
        <w:t>招标</w:t>
      </w:r>
      <w:r>
        <w:rPr>
          <w:rFonts w:hint="eastAsia" w:ascii="宋体" w:hAnsi="宋体" w:eastAsia="宋体" w:cs="宋体"/>
          <w:color w:val="auto"/>
          <w:sz w:val="21"/>
          <w:szCs w:val="21"/>
          <w:highlight w:val="none"/>
        </w:rPr>
        <w:t>事宜，依照《中华人民共和国</w:t>
      </w:r>
      <w:r>
        <w:rPr>
          <w:rFonts w:hint="eastAsia" w:ascii="宋体" w:hAnsi="宋体" w:eastAsia="宋体" w:cs="宋体"/>
          <w:color w:val="auto"/>
          <w:sz w:val="21"/>
          <w:szCs w:val="21"/>
          <w:highlight w:val="none"/>
          <w:lang w:val="en-US" w:eastAsia="zh-CN"/>
        </w:rPr>
        <w:t>民法典</w:t>
      </w:r>
      <w:r>
        <w:rPr>
          <w:rFonts w:hint="eastAsia" w:ascii="宋体" w:hAnsi="宋体" w:eastAsia="宋体" w:cs="宋体"/>
          <w:color w:val="auto"/>
          <w:sz w:val="21"/>
          <w:szCs w:val="21"/>
          <w:highlight w:val="none"/>
        </w:rPr>
        <w:t>》及其他有关法律、行政法规，遵循平等、自愿、公平和诚实信用的原则，双方共同达成并订立如下协议。</w:t>
      </w:r>
    </w:p>
    <w:p w14:paraId="6AEF373D">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w:t>
      </w:r>
      <w:r>
        <w:rPr>
          <w:rFonts w:hint="eastAsia" w:ascii="宋体" w:hAnsi="宋体" w:eastAsia="宋体" w:cs="宋体"/>
          <w:b/>
          <w:bCs/>
          <w:color w:val="auto"/>
          <w:sz w:val="21"/>
          <w:szCs w:val="21"/>
          <w:highlight w:val="none"/>
        </w:rPr>
        <w:t>释义</w:t>
      </w:r>
    </w:p>
    <w:p w14:paraId="05867CA0">
      <w:pPr>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1、合同</w:t>
      </w:r>
      <w:r>
        <w:rPr>
          <w:rFonts w:hint="eastAsia" w:ascii="宋体" w:hAnsi="宋体" w:eastAsia="宋体" w:cs="宋体"/>
          <w:color w:val="auto"/>
          <w:sz w:val="21"/>
          <w:szCs w:val="21"/>
          <w:highlight w:val="none"/>
          <w:lang w:val="en-US" w:eastAsia="zh-CN"/>
        </w:rPr>
        <w:t>标的</w:t>
      </w:r>
      <w:r>
        <w:rPr>
          <w:rFonts w:hint="eastAsia" w:ascii="宋体" w:hAnsi="宋体" w:eastAsia="宋体" w:cs="宋体"/>
          <w:color w:val="auto"/>
          <w:sz w:val="21"/>
          <w:szCs w:val="21"/>
          <w:highlight w:val="none"/>
          <w:lang w:eastAsia="zh-CN"/>
        </w:rPr>
        <w:t>：</w:t>
      </w:r>
      <w:r>
        <w:rPr>
          <w:rFonts w:hint="eastAsia" w:ascii="宋体" w:hAnsi="宋体" w:cs="宋体"/>
          <w:color w:val="auto"/>
          <w:sz w:val="21"/>
          <w:szCs w:val="21"/>
          <w:highlight w:val="none"/>
          <w:lang w:eastAsia="zh-CN"/>
        </w:rPr>
        <w:t>滁州至南京城际铁路（滁州段）多站点廉洁主题设计施工一体化项目</w:t>
      </w:r>
      <w:r>
        <w:rPr>
          <w:rFonts w:hint="eastAsia" w:ascii="宋体" w:hAnsi="宋体" w:eastAsia="宋体" w:cs="宋体"/>
          <w:color w:val="auto"/>
          <w:sz w:val="21"/>
          <w:szCs w:val="21"/>
          <w:highlight w:val="none"/>
          <w:lang w:eastAsia="zh-CN"/>
        </w:rPr>
        <w:t>。</w:t>
      </w:r>
    </w:p>
    <w:p w14:paraId="03534269">
      <w:pPr>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、履约保证金：为保证乙方履行本合同约定之各项义务和责任，在签订本合同后，由乙方向甲方提供履约保证金（可采用现金、支票、银行履约保函（见索即付保函）、</w:t>
      </w:r>
      <w:r>
        <w:rPr>
          <w:rFonts w:hint="eastAsia" w:ascii="宋体" w:hAnsi="宋体" w:eastAsia="宋体" w:cs="宋体"/>
          <w:color w:val="auto"/>
          <w:sz w:val="21"/>
          <w:szCs w:val="21"/>
          <w:highlight w:val="none"/>
          <w:lang w:val="en-US" w:eastAsia="zh-CN"/>
        </w:rPr>
        <w:t>担保</w:t>
      </w:r>
      <w:r>
        <w:rPr>
          <w:rFonts w:hint="eastAsia" w:ascii="宋体" w:hAnsi="宋体" w:eastAsia="宋体" w:cs="宋体"/>
          <w:color w:val="auto"/>
          <w:sz w:val="21"/>
          <w:szCs w:val="21"/>
          <w:highlight w:val="none"/>
          <w:lang w:eastAsia="zh-CN"/>
        </w:rPr>
        <w:t>等形式）。合同期内乙方无违约行为，甲方将全额无息退还给乙方。</w:t>
      </w:r>
    </w:p>
    <w:p w14:paraId="7BC2BA53">
      <w:pPr>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eastAsia="zh-CN"/>
        </w:rPr>
        <w:t>、税费：包括任何管辖区域过去、现在或将来的任何性质的税费、扣除或预扣以及与之有关的任何利息或罚金，而且，为避免产生疑义，其中包括但不限于中国境内所应缴纳的印花税、企业所得税、增值税等全部税费。</w:t>
      </w:r>
    </w:p>
    <w:p w14:paraId="0A03F585">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lang w:eastAsia="zh-CN"/>
        </w:rPr>
        <w:t>、附件和补充协议：本合同的所有附件以及相关的补充协议都为本合同的有效组成部分，与本合同具有同等法律效力。</w:t>
      </w:r>
    </w:p>
    <w:p w14:paraId="182C04FA">
      <w:pPr>
        <w:rPr>
          <w:rFonts w:hint="default" w:ascii="宋体" w:hAnsi="宋体" w:eastAsia="宋体" w:cs="宋体"/>
          <w:b/>
          <w:bCs/>
          <w:color w:val="auto"/>
          <w:sz w:val="21"/>
          <w:szCs w:val="21"/>
          <w:highlight w:val="none"/>
          <w:lang w:val="en-US"/>
        </w:rPr>
      </w:pPr>
      <w:r>
        <w:rPr>
          <w:rFonts w:hint="eastAsia" w:ascii="宋体" w:hAnsi="宋体" w:eastAsia="宋体" w:cs="宋体"/>
          <w:b/>
          <w:bCs/>
          <w:color w:val="auto"/>
          <w:sz w:val="21"/>
          <w:szCs w:val="21"/>
          <w:highlight w:val="none"/>
        </w:rPr>
        <w:t>二、合同标的、</w:t>
      </w:r>
      <w:r>
        <w:rPr>
          <w:rFonts w:hint="eastAsia" w:ascii="宋体" w:hAnsi="宋体" w:eastAsia="宋体" w:cs="宋体"/>
          <w:b/>
          <w:bCs/>
          <w:color w:val="auto"/>
          <w:sz w:val="21"/>
          <w:szCs w:val="21"/>
          <w:highlight w:val="none"/>
          <w:lang w:val="en-US" w:eastAsia="zh-CN"/>
        </w:rPr>
        <w:t>招标</w:t>
      </w:r>
      <w:r>
        <w:rPr>
          <w:rFonts w:hint="eastAsia" w:ascii="宋体" w:hAnsi="宋体" w:eastAsia="宋体" w:cs="宋体"/>
          <w:b/>
          <w:bCs/>
          <w:color w:val="auto"/>
          <w:sz w:val="21"/>
          <w:szCs w:val="21"/>
          <w:highlight w:val="none"/>
        </w:rPr>
        <w:t>范围、</w:t>
      </w:r>
      <w:r>
        <w:rPr>
          <w:rFonts w:hint="eastAsia" w:ascii="宋体" w:hAnsi="宋体" w:eastAsia="宋体" w:cs="宋体"/>
          <w:b/>
          <w:bCs/>
          <w:color w:val="auto"/>
          <w:sz w:val="21"/>
          <w:szCs w:val="21"/>
          <w:highlight w:val="none"/>
          <w:lang w:val="en-US" w:eastAsia="zh-CN"/>
        </w:rPr>
        <w:t>服务期</w:t>
      </w:r>
    </w:p>
    <w:p w14:paraId="26DA4FFF">
      <w:pPr>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1、合同标的：本合同标的为</w:t>
      </w:r>
      <w:r>
        <w:rPr>
          <w:rFonts w:hint="eastAsia" w:ascii="宋体" w:hAnsi="宋体" w:cs="宋体"/>
          <w:color w:val="auto"/>
          <w:sz w:val="21"/>
          <w:szCs w:val="21"/>
          <w:highlight w:val="none"/>
          <w:lang w:val="en-US" w:eastAsia="zh-CN"/>
        </w:rPr>
        <w:t>滁州至南京城际铁路（滁州段）多站点廉洁主题设计施工一体化项目</w:t>
      </w:r>
      <w:r>
        <w:rPr>
          <w:rFonts w:hint="eastAsia" w:ascii="宋体" w:hAnsi="宋体" w:eastAsia="宋体" w:cs="宋体"/>
          <w:color w:val="auto"/>
          <w:sz w:val="21"/>
          <w:szCs w:val="21"/>
          <w:highlight w:val="none"/>
          <w:lang w:eastAsia="zh-CN"/>
        </w:rPr>
        <w:t>。</w:t>
      </w:r>
    </w:p>
    <w:p w14:paraId="36C1C789">
      <w:pPr>
        <w:spacing w:line="360" w:lineRule="auto"/>
        <w:ind w:firstLine="420" w:firstLineChars="200"/>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2.招标范围：详见采购需求。</w:t>
      </w:r>
    </w:p>
    <w:p w14:paraId="277FEB5C">
      <w:pPr>
        <w:spacing w:line="360" w:lineRule="auto"/>
        <w:ind w:firstLine="420" w:firstLineChars="200"/>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3.验收标准：</w:t>
      </w:r>
      <w:r>
        <w:rPr>
          <w:rFonts w:hint="eastAsia" w:ascii="宋体" w:hAnsi="宋体" w:eastAsia="宋体" w:cs="宋体"/>
          <w:color w:val="auto"/>
          <w:sz w:val="21"/>
          <w:szCs w:val="21"/>
          <w:highlight w:val="none"/>
          <w:lang w:val="en-US" w:eastAsia="zh-CN"/>
        </w:rPr>
        <w:t>对于乙方委派人员完成的技术服务成果和质量标准，按照甲方服务要求和项目质量管理规定执行。经甲方验收不合格的，乙方应当要求其委派人员按照甲方要求进行整改直至验收合格。甲方或其指定人员签署的服务验收单作为乙方申请付款的依据。</w:t>
      </w:r>
    </w:p>
    <w:p w14:paraId="0E445546">
      <w:pPr>
        <w:rPr>
          <w:rFonts w:hint="default" w:ascii="宋体" w:hAnsi="宋体" w:eastAsia="宋体" w:cs="宋体"/>
          <w:b/>
          <w:bCs/>
          <w:color w:val="auto"/>
          <w:sz w:val="21"/>
          <w:szCs w:val="21"/>
          <w:highlight w:val="none"/>
          <w:lang w:val="en-US"/>
        </w:rPr>
      </w:pPr>
      <w:r>
        <w:rPr>
          <w:rFonts w:hint="eastAsia" w:ascii="宋体" w:hAnsi="宋体" w:eastAsia="宋体" w:cs="宋体"/>
          <w:b/>
          <w:bCs/>
          <w:color w:val="auto"/>
          <w:sz w:val="21"/>
          <w:szCs w:val="21"/>
          <w:highlight w:val="none"/>
          <w:lang w:val="en-US" w:eastAsia="zh-CN"/>
        </w:rPr>
        <w:t>三、计价方式、报酬及支付方式</w:t>
      </w:r>
    </w:p>
    <w:p w14:paraId="55610779">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5.1 本项目合同计价方式：</w:t>
      </w:r>
      <w:r>
        <w:rPr>
          <w:rFonts w:hint="eastAsia" w:ascii="宋体" w:hAnsi="宋体" w:cs="宋体"/>
          <w:color w:val="auto"/>
          <w:sz w:val="21"/>
          <w:szCs w:val="21"/>
          <w:highlight w:val="none"/>
          <w:lang w:val="en-US" w:eastAsia="zh-CN"/>
        </w:rPr>
        <w:t>固定总价</w:t>
      </w:r>
      <w:r>
        <w:rPr>
          <w:rFonts w:hint="eastAsia" w:ascii="宋体" w:hAnsi="宋体" w:eastAsia="宋体" w:cs="宋体"/>
          <w:color w:val="auto"/>
          <w:sz w:val="21"/>
          <w:szCs w:val="21"/>
          <w:highlight w:val="none"/>
          <w:lang w:val="en-US" w:eastAsia="zh-CN"/>
        </w:rPr>
        <w:t>。</w:t>
      </w:r>
    </w:p>
    <w:p w14:paraId="3AD913A0">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5.2 本合同价款：</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元。</w:t>
      </w:r>
    </w:p>
    <w:p w14:paraId="665DBEAC">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5.3支付方式：</w:t>
      </w:r>
    </w:p>
    <w:p w14:paraId="446F54B4">
      <w:pP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四、履约保证金</w:t>
      </w:r>
    </w:p>
    <w:p w14:paraId="39C7B9A9">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履约担保的形式：</w:t>
      </w:r>
    </w:p>
    <w:p w14:paraId="552757F5">
      <w:pPr>
        <w:spacing w:line="360" w:lineRule="auto"/>
        <w:ind w:firstLine="420" w:firstLineChars="200"/>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履约担保的金额：</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元。</w:t>
      </w:r>
    </w:p>
    <w:p w14:paraId="6158446C">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收款单位：                 </w:t>
      </w:r>
    </w:p>
    <w:p w14:paraId="635DCB3E">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开户银行：                   </w:t>
      </w:r>
    </w:p>
    <w:p w14:paraId="799744F4">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银行账号：                  </w:t>
      </w:r>
    </w:p>
    <w:p w14:paraId="213AA076">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缴纳时限：中标人须在中标通知书发出后30日内完成履约担保缴纳及合同签订，如未按期交齐履约保证金或未按期签订合同的，视同放弃中标资格。</w:t>
      </w:r>
    </w:p>
    <w:p w14:paraId="513E866E">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履约保证金退还时限：中标人在本合同约定的服务期限届满并经招标人验收合格后30日内办理履约保证金（或履约保函）退还手续。</w:t>
      </w:r>
    </w:p>
    <w:p w14:paraId="0FA5C11A">
      <w:pP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五</w:t>
      </w:r>
      <w:r>
        <w:rPr>
          <w:rFonts w:hint="eastAsia" w:ascii="宋体" w:hAnsi="宋体" w:eastAsia="宋体" w:cs="宋体"/>
          <w:b/>
          <w:bCs/>
          <w:color w:val="auto"/>
          <w:sz w:val="21"/>
          <w:szCs w:val="21"/>
          <w:highlight w:val="none"/>
        </w:rPr>
        <w:t>、合同变更</w:t>
      </w:r>
    </w:p>
    <w:p w14:paraId="4591DB16">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双方在履行本协议过程中，根据项目的需要，可协商一致对协议进行变更，并签署相关的变更协议。未经双方协商一致，协议任何一方均不得擅自变更本协议，单位名称的变化并不影响本协议约定任何权利、义务、责任。</w:t>
      </w:r>
    </w:p>
    <w:p w14:paraId="2020ED63">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1、甲方主体变更</w:t>
      </w:r>
    </w:p>
    <w:p w14:paraId="0503F385">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甲方可能在协议履行过程中发生主体的变化，因此在此特别说明：</w:t>
      </w:r>
    </w:p>
    <w:p w14:paraId="06B118B9">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1.1甲方的主体变更、企业名称变更等有关事宜不需要取得乙方的同意或批准，但在变更前甲方应书面告知乙方；</w:t>
      </w:r>
    </w:p>
    <w:p w14:paraId="5AFF86FC">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1.2甲方主体变更完成后，须将主体变更的情况书面告知乙方，明确甲方在本协议中的承接主体。乙方须无条件接受甲方的此种变化并签订相应的补充协议。</w:t>
      </w:r>
    </w:p>
    <w:p w14:paraId="727A8717">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2、乙方的主体变更</w:t>
      </w:r>
    </w:p>
    <w:p w14:paraId="50F60C0F">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为保障协议的履行，乙方如发生分立、合并、兼并、收购、重组等主体变化时，须书面提前告知甲方。如甲方认为乙方的此种变化可能会不利于本协议的履行、本项目的合作时，</w:t>
      </w:r>
    </w:p>
    <w:p w14:paraId="09E16BB6">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甲方有权要求变更协议内容或要求乙方提供补充担保，也有权提前终止本协议而不承担任何责任，且甲方无需对此种判断（即甲方认为乙方的变化可能影响本协议履行）向乙方提出任何书面的解释、证明或其他任何方式的确认。</w:t>
      </w:r>
    </w:p>
    <w:p w14:paraId="78168B5F">
      <w:pP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六</w:t>
      </w:r>
      <w:r>
        <w:rPr>
          <w:rFonts w:hint="eastAsia" w:ascii="宋体" w:hAnsi="宋体" w:eastAsia="宋体" w:cs="宋体"/>
          <w:b/>
          <w:bCs/>
          <w:color w:val="auto"/>
          <w:sz w:val="21"/>
          <w:szCs w:val="21"/>
          <w:highlight w:val="none"/>
        </w:rPr>
        <w:t>、违约处理</w:t>
      </w:r>
    </w:p>
    <w:p w14:paraId="7E93B80B">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1、正常终止</w:t>
      </w:r>
    </w:p>
    <w:p w14:paraId="4C3656FF">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本协议约定的服务期限届满。</w:t>
      </w:r>
    </w:p>
    <w:p w14:paraId="5AACB2F3">
      <w:pPr>
        <w:numPr>
          <w:ilvl w:val="0"/>
          <w:numId w:val="4"/>
        </w:num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甲乙双方应全面地履行本合同，不履行或不完全履行的，视为违约，应承担相应的违约责任。</w:t>
      </w:r>
    </w:p>
    <w:p w14:paraId="3D19D5B9">
      <w:pPr>
        <w:numPr>
          <w:ilvl w:val="0"/>
          <w:numId w:val="4"/>
        </w:num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合同期内，如因不可抗力事件因素造成双方无法继续履行合同，双方均不承担违约责任。因不可抗力而终止合同的甲方将无息退还乙方的全部履约保证金（履约保函），有需扣除的部分除外。</w:t>
      </w:r>
    </w:p>
    <w:p w14:paraId="1019412A">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如乙方擅自提前终止本协议时，甲方已收取的履约保证金不退还乙方。此外，乙方须向甲方赔偿因擅自提前终止协议而给甲方造成的经济损失(包括直接损失和间接损失），损失赔偿的数额最高不超过履约保证金的100%。</w:t>
      </w:r>
    </w:p>
    <w:p w14:paraId="6B009420">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如甲方擅自提前终止本协议的，甲方须向乙方退还履约保证金。此外，甲方须向乙方赔偿因擅自提前终止协议而给乙方造成的经济损失(包括直接损失和间接损失），损失赔偿的数额最高不超过履约保证金的100%。</w:t>
      </w:r>
    </w:p>
    <w:p w14:paraId="2D2EE0DB">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6、合同期内，如因滁宁城际铁路交通整体需要进行基建维修、交通车站布局调整、不可抗力因素造成甲方阶段性或长期无法继续履行合同，甲方不承担违约责任。</w:t>
      </w:r>
    </w:p>
    <w:p w14:paraId="5AB5F62C">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7、在合同履行期内，因任何一方重大违约，经催告后违约方仍不纠正违约行为的，另一方有权解除合同。</w:t>
      </w:r>
    </w:p>
    <w:p w14:paraId="250B805F">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乙方在经营过程中，由于乙方行为产生的任何经济、法律、行政后果，甲方不负任何责任。因乙方行为给甲方造成经济损失的，乙方必须在损失事实发生后30日内给予甲方赔偿，但甲方应提供相应证据；乙方拒不赔偿的，甲方有权直接从乙方的履约保证金（履约保函）中扣除，履约保证金（履约保函）金额不足以赔偿的，甲方有权向乙方追偿。</w:t>
      </w:r>
    </w:p>
    <w:p w14:paraId="2A7025BE">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9、有下列情形之一的，甲方有权终止合同，并扣除履约保函(保证金）作为乙方违约金，并有权就因乙方所造成的损失向乙方索赔：</w:t>
      </w:r>
    </w:p>
    <w:p w14:paraId="11407729">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9.1乙方因违反国家有关政策、法规，而被国家行政机关责令停业。</w:t>
      </w:r>
    </w:p>
    <w:p w14:paraId="68DD5F4A">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9.2乙方未经甲方书面同意，擅自对甲方所提供的经营设施设备进行改造。</w:t>
      </w:r>
    </w:p>
    <w:p w14:paraId="1DB50157">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9.3乙方未提交或未按时、足额向甲方提交履约保证金（履约保函）满30日的。</w:t>
      </w:r>
    </w:p>
    <w:p w14:paraId="7D157CD0">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9.4乙方违反甲方相关管理制度并造成甲方严重损失的，并且乙方履约保证金(履约保函）金额和预付的合同价款不足弥补甲方经济损失的。</w:t>
      </w:r>
    </w:p>
    <w:p w14:paraId="635464FF">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10、不可抗力</w:t>
      </w:r>
    </w:p>
    <w:p w14:paraId="2432FAFE">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10.1本条所述的“不可抗力”系指那些无法控制，不可预见的事件，但不包括违约或疏忽。不可抗力包括但不限于：战争、暴乱、洪水、台风、地震、防疫限制和禁运等。</w:t>
      </w:r>
    </w:p>
    <w:p w14:paraId="56CBCD89">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10.2若不可抗力发生使合同执行受阻，则合同执行时间根据受影响的时间相应延长，但合同报价不得调整。</w:t>
      </w:r>
    </w:p>
    <w:p w14:paraId="612360B6">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10.3受阻方应在不可抗力事件发生后7天内，以书面形式将不可抗力的情况和原因通知另一方，并附上有关证明材料。</w:t>
      </w:r>
    </w:p>
    <w:p w14:paraId="1C82A4A5">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10.4任何因不可抗力所导致延误履行合同或不能履行合同，受阻方将不因此而构成违约。</w:t>
      </w:r>
    </w:p>
    <w:p w14:paraId="4A8EE4A5">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10.5在发生任何不可抗力的情况时，只要合理可行，甲方和乙方双方应尽力继续履行其合同中的义务。如不可抗力的发生并未对合同的执行带来实质性影响，任何一方不得以此</w:t>
      </w:r>
    </w:p>
    <w:p w14:paraId="32F4F7D8">
      <w:pPr>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为理由终止合同。在未终止合同的情况下，不可抗力造成的损失由合同双方各自承担。</w:t>
      </w:r>
    </w:p>
    <w:p w14:paraId="09A730C9">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10.6如果不可抗力已发生并持续一百八十（180）天，则尽管由于此原因可能已允许乙方延长工期，双方中任何一方均有权在通知对方三十（30）天后终止合同。如果三十(30）天的期限到期后不可抗力仍在持续，本合同即告终止。</w:t>
      </w:r>
    </w:p>
    <w:p w14:paraId="26EF35CC">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10.7如果不可抗力的情况发生并因此根据民法典双方均被解除或进一步履行合同，乙方的履约保证金不被没收。</w:t>
      </w:r>
    </w:p>
    <w:p w14:paraId="65320C15">
      <w:pP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七、资料</w:t>
      </w:r>
    </w:p>
    <w:p w14:paraId="14F6B46A">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没有甲方事先书面同意，乙方不得将由甲方提供的有关合同或任何合同条文、规格、计划、图纸、模型、样品或资料提供给乙方雇用的、履行本合同以外的任何其他人。即使向本合同的雇员提供，也应注意保密并限于履行合同必须的范围。</w:t>
      </w:r>
    </w:p>
    <w:p w14:paraId="7ED3D2AE">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2、如果甲方收到乙方提交的文件后发现有遗漏、损坏或内容有差异，乙方收到甲方通知后应在7日内免费更换。</w:t>
      </w:r>
    </w:p>
    <w:p w14:paraId="2504ED3D">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3、乙方应提交文件的全部费用由乙方自行负责，甲方不另行支付任何费用。</w:t>
      </w:r>
    </w:p>
    <w:p w14:paraId="357445A1">
      <w:pP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八、知识产权</w:t>
      </w:r>
    </w:p>
    <w:p w14:paraId="7B694A12">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乙方应保证其根据本协议为甲方提供的技术资料具有永久合法使用权，并保证免受第三方提出侵犯其任何专利、注册的设计、版权、商标或商品名称、或其他任何知识产权的起诉和索赔；如果甲方因此遭受第三方索赔或起诉，乙方承诺负责处理上述索赔或起诉，自行承担解决上述第三方索赔或起诉的所有费用，并负责消除第三方索赔或起诉对甲方的不利影响，赔偿甲方因此而遭受的全部损失和支付的费用。</w:t>
      </w:r>
    </w:p>
    <w:p w14:paraId="35C4AD48">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2、 乙方保证，双方在本项目执行中形成的任何工作成果、技术方案及其他知识产权（包括但不限于著作权、专利权、专利申请权、技术秘密等），所对应的权利归甲方所有，乙方及其委派人员不因履行本合同项下的技术服务而享有任何知识产权及相关权益。 </w:t>
      </w:r>
    </w:p>
    <w:p w14:paraId="597B728C">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3、甲方提供给乙方的企业标识、图片、文字等任何资料、文件的知识产权归属于甲方，乙方仅能在本项目范围内使用。 </w:t>
      </w:r>
    </w:p>
    <w:p w14:paraId="6306C290">
      <w:pP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九、税费</w:t>
      </w:r>
    </w:p>
    <w:p w14:paraId="763F1F64">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1、中国政府根据现行的税法及相关法规规定对甲方征收的与本协议有关的一切税费均由甲方负担，甲方对自身的收入全额缴税；</w:t>
      </w:r>
    </w:p>
    <w:p w14:paraId="50E592CC">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2、中国政府根据现行的税法及相关法规规定对乙方征收的与本协议有关的一切税费均由乙方负担；</w:t>
      </w:r>
    </w:p>
    <w:p w14:paraId="7745CFBF">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3、在中国境外和香港、澳门及台湾区域发生的与本协议有关的一切税费均由乙方负担。</w:t>
      </w:r>
    </w:p>
    <w:p w14:paraId="4A04EFA3">
      <w:pP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十、争议解决</w:t>
      </w:r>
    </w:p>
    <w:p w14:paraId="3F2A6FF0">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本合同履行过程中产生的纠纷，双方应友好协商解决，协商不成的，任何一方有权向滁州仲裁委员会提起仲裁。</w:t>
      </w:r>
    </w:p>
    <w:p w14:paraId="7B312D48">
      <w:pP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十</w:t>
      </w:r>
      <w:r>
        <w:rPr>
          <w:rFonts w:hint="eastAsia" w:ascii="宋体" w:hAnsi="宋体" w:eastAsia="宋体" w:cs="宋体"/>
          <w:b/>
          <w:bCs/>
          <w:color w:val="auto"/>
          <w:sz w:val="21"/>
          <w:szCs w:val="21"/>
          <w:highlight w:val="none"/>
          <w:lang w:val="en-US" w:eastAsia="zh-CN"/>
        </w:rPr>
        <w:t>一</w:t>
      </w:r>
      <w:r>
        <w:rPr>
          <w:rFonts w:hint="eastAsia" w:ascii="宋体" w:hAnsi="宋体" w:eastAsia="宋体" w:cs="宋体"/>
          <w:b/>
          <w:bCs/>
          <w:color w:val="auto"/>
          <w:sz w:val="21"/>
          <w:szCs w:val="21"/>
          <w:highlight w:val="none"/>
        </w:rPr>
        <w:t>、其它</w:t>
      </w:r>
    </w:p>
    <w:p w14:paraId="3A17B22C">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1、本合同的订立、效力、解释和争议等均由中华人民共和国法律管辖。</w:t>
      </w:r>
    </w:p>
    <w:p w14:paraId="1CE13EA2">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2、合同未尽事宜由双方根据国家有关法律、法规的规定，共同协商订立补充协议，补充协议应符合《中华人民共和国民法典》及其他有关法律、法规和规定，与本合同具有同等的法律效力。</w:t>
      </w:r>
    </w:p>
    <w:p w14:paraId="281548C2">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3、本合同与下列文件一起构成合同文件，下列文件互相补充和解释，如有不明确或不一致之处，以合同约定次序在先者为准。</w:t>
      </w:r>
    </w:p>
    <w:p w14:paraId="6B7B0639">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3.1中标通知书；</w:t>
      </w:r>
    </w:p>
    <w:p w14:paraId="49BDCFA3">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3.2本合同补充合同（如有)；</w:t>
      </w:r>
    </w:p>
    <w:p w14:paraId="27F98E72">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3.3甲乙方承诺文件；</w:t>
      </w:r>
    </w:p>
    <w:p w14:paraId="7C992A6B">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3.4其他合同文件。</w:t>
      </w:r>
    </w:p>
    <w:p w14:paraId="191727FB">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4、本合同自甲方、乙方签字并加盖各自公司印章后生效。</w:t>
      </w:r>
    </w:p>
    <w:p w14:paraId="58B00B59">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5、本合同正本一式拾份，甲方执陆份，乙方执肆份，具有同等法律效力。</w:t>
      </w:r>
    </w:p>
    <w:p w14:paraId="1AFD7F32">
      <w:pP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十</w:t>
      </w:r>
      <w:r>
        <w:rPr>
          <w:rFonts w:hint="eastAsia" w:ascii="宋体" w:hAnsi="宋体" w:eastAsia="宋体" w:cs="宋体"/>
          <w:b/>
          <w:bCs/>
          <w:color w:val="auto"/>
          <w:sz w:val="21"/>
          <w:szCs w:val="21"/>
          <w:highlight w:val="none"/>
          <w:lang w:val="en-US" w:eastAsia="zh-CN"/>
        </w:rPr>
        <w:t>二、</w:t>
      </w:r>
      <w:r>
        <w:rPr>
          <w:rFonts w:hint="eastAsia" w:ascii="宋体" w:hAnsi="宋体" w:eastAsia="宋体" w:cs="宋体"/>
          <w:b/>
          <w:bCs/>
          <w:color w:val="auto"/>
          <w:sz w:val="21"/>
          <w:szCs w:val="21"/>
          <w:highlight w:val="none"/>
        </w:rPr>
        <w:t>文件送达与签收</w:t>
      </w:r>
    </w:p>
    <w:p w14:paraId="25568342">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1、与合同有关的通知、批准、证明、证书、指示、要求、请求、同意、意见、确定和决定等，均应采用书面形式。</w:t>
      </w:r>
    </w:p>
    <w:p w14:paraId="796128B9">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甲乙双方就本项目中的通知、批准、证明、证书、指示、要求、请求、同意、意见、确定和决定等来往函件，均应在合同约定的期限内送达指定地点和接收人，并办理签收手续，相关邮件以到达对方邮箱时间为准。</w:t>
      </w:r>
    </w:p>
    <w:p w14:paraId="17F400E7">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3、为便于双方执行合同，双方约定本项目联络人如下：</w:t>
      </w:r>
    </w:p>
    <w:p w14:paraId="616D3A2A">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甲方联络人： </w:t>
      </w:r>
    </w:p>
    <w:p w14:paraId="485871BF">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联系电话：</w:t>
      </w:r>
    </w:p>
    <w:p w14:paraId="2F1F0DF4">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邮件地址：</w:t>
      </w:r>
    </w:p>
    <w:p w14:paraId="15E8346B">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乙方联络人：</w:t>
      </w:r>
    </w:p>
    <w:p w14:paraId="57291438">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联系电话： </w:t>
      </w:r>
    </w:p>
    <w:p w14:paraId="7002FFC3">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邮件地址：</w:t>
      </w:r>
    </w:p>
    <w:p w14:paraId="7CB4D83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甲方：</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乙方：</w:t>
      </w:r>
    </w:p>
    <w:p w14:paraId="28C4369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（盖章）</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（盖章）</w:t>
      </w:r>
    </w:p>
    <w:p w14:paraId="37A895C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 xml:space="preserve">   法定代表人</w:t>
      </w:r>
    </w:p>
    <w:p w14:paraId="7F2A164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或授权代表：（签字）</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或授权代表：（签字）</w:t>
      </w:r>
    </w:p>
    <w:p w14:paraId="5E1D1A0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时间：    年    月   日 </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时间：    年    月    日</w:t>
      </w:r>
    </w:p>
    <w:p w14:paraId="62E9F071">
      <w:pPr>
        <w:rPr>
          <w:rFonts w:hint="eastAsia"/>
          <w:bCs/>
          <w:color w:val="auto"/>
          <w:szCs w:val="32"/>
          <w:highlight w:val="none"/>
        </w:rPr>
      </w:pPr>
      <w:r>
        <w:rPr>
          <w:rFonts w:hint="eastAsia" w:ascii="宋体" w:hAnsi="宋体" w:eastAsia="宋体" w:cs="宋体"/>
          <w:color w:val="auto"/>
          <w:sz w:val="21"/>
          <w:szCs w:val="21"/>
          <w:highlight w:val="none"/>
        </w:rPr>
        <w:t xml:space="preserve">地址： </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地址：</w:t>
      </w:r>
      <w:r>
        <w:rPr>
          <w:rFonts w:hint="eastAsia"/>
          <w:bCs/>
          <w:color w:val="auto"/>
          <w:szCs w:val="32"/>
          <w:highlight w:val="none"/>
        </w:rPr>
        <w:br w:type="page"/>
      </w:r>
    </w:p>
    <w:p w14:paraId="3A3DFD1F">
      <w:pPr>
        <w:pStyle w:val="45"/>
        <w:spacing w:beforeLines="50" w:afterLines="50" w:line="440" w:lineRule="exact"/>
        <w:rPr>
          <w:bCs/>
          <w:color w:val="auto"/>
          <w:szCs w:val="32"/>
          <w:highlight w:val="none"/>
        </w:rPr>
      </w:pPr>
      <w:r>
        <w:rPr>
          <w:rFonts w:hint="eastAsia"/>
          <w:bCs/>
          <w:color w:val="auto"/>
          <w:szCs w:val="32"/>
          <w:highlight w:val="none"/>
        </w:rPr>
        <w:t>第</w:t>
      </w:r>
      <w:r>
        <w:rPr>
          <w:rFonts w:hint="eastAsia"/>
          <w:bCs/>
          <w:color w:val="auto"/>
          <w:szCs w:val="32"/>
          <w:highlight w:val="none"/>
          <w:lang w:val="en-US" w:eastAsia="zh-CN"/>
        </w:rPr>
        <w:t>七</w:t>
      </w:r>
      <w:r>
        <w:rPr>
          <w:rFonts w:hint="eastAsia"/>
          <w:bCs/>
          <w:color w:val="auto"/>
          <w:szCs w:val="32"/>
          <w:highlight w:val="none"/>
        </w:rPr>
        <w:t>章  投标文件格式</w:t>
      </w:r>
      <w:bookmarkEnd w:id="248"/>
      <w:bookmarkEnd w:id="249"/>
      <w:bookmarkEnd w:id="250"/>
      <w:bookmarkEnd w:id="251"/>
      <w:bookmarkEnd w:id="252"/>
      <w:bookmarkEnd w:id="253"/>
      <w:bookmarkEnd w:id="254"/>
      <w:bookmarkEnd w:id="255"/>
      <w:bookmarkEnd w:id="256"/>
      <w:bookmarkEnd w:id="257"/>
      <w:bookmarkEnd w:id="258"/>
      <w:bookmarkEnd w:id="259"/>
      <w:bookmarkEnd w:id="260"/>
    </w:p>
    <w:p w14:paraId="7B05D42C">
      <w:pPr>
        <w:rPr>
          <w:color w:val="auto"/>
          <w:highlight w:val="none"/>
        </w:rPr>
      </w:pPr>
    </w:p>
    <w:p w14:paraId="082E4B32">
      <w:pPr>
        <w:rPr>
          <w:color w:val="auto"/>
          <w:highlight w:val="none"/>
        </w:rPr>
      </w:pPr>
    </w:p>
    <w:p w14:paraId="5069B979">
      <w:pPr>
        <w:rPr>
          <w:color w:val="auto"/>
          <w:highlight w:val="none"/>
        </w:rPr>
      </w:pPr>
    </w:p>
    <w:p w14:paraId="56143D65">
      <w:pPr>
        <w:jc w:val="center"/>
        <w:rPr>
          <w:rFonts w:eastAsia="黑体"/>
          <w:color w:val="auto"/>
          <w:sz w:val="20"/>
          <w:szCs w:val="20"/>
          <w:highlight w:val="none"/>
        </w:rPr>
      </w:pPr>
      <w:r>
        <w:rPr>
          <w:rFonts w:eastAsia="黑体"/>
          <w:color w:val="auto"/>
          <w:sz w:val="28"/>
          <w:szCs w:val="28"/>
          <w:highlight w:val="none"/>
        </w:rPr>
        <w:t>（项目名称）</w:t>
      </w:r>
    </w:p>
    <w:p w14:paraId="7576ABA9">
      <w:pPr>
        <w:jc w:val="center"/>
        <w:rPr>
          <w:rFonts w:eastAsia="黑体"/>
          <w:color w:val="auto"/>
          <w:sz w:val="20"/>
          <w:szCs w:val="20"/>
          <w:highlight w:val="none"/>
        </w:rPr>
      </w:pPr>
    </w:p>
    <w:p w14:paraId="7FF06958">
      <w:pPr>
        <w:jc w:val="center"/>
        <w:rPr>
          <w:rFonts w:eastAsia="黑体"/>
          <w:color w:val="auto"/>
          <w:sz w:val="20"/>
          <w:szCs w:val="20"/>
          <w:highlight w:val="none"/>
        </w:rPr>
      </w:pPr>
    </w:p>
    <w:p w14:paraId="3165CB1E">
      <w:pPr>
        <w:jc w:val="center"/>
        <w:rPr>
          <w:rFonts w:eastAsia="黑体"/>
          <w:color w:val="auto"/>
          <w:sz w:val="20"/>
          <w:szCs w:val="20"/>
          <w:highlight w:val="none"/>
        </w:rPr>
      </w:pPr>
    </w:p>
    <w:p w14:paraId="75BA9D51">
      <w:pPr>
        <w:rPr>
          <w:rFonts w:eastAsia="黑体"/>
          <w:color w:val="auto"/>
          <w:sz w:val="20"/>
          <w:szCs w:val="20"/>
          <w:highlight w:val="none"/>
        </w:rPr>
      </w:pPr>
    </w:p>
    <w:p w14:paraId="347DEE05">
      <w:pPr>
        <w:jc w:val="center"/>
        <w:rPr>
          <w:rFonts w:eastAsia="黑体"/>
          <w:color w:val="auto"/>
          <w:sz w:val="44"/>
          <w:szCs w:val="44"/>
          <w:highlight w:val="none"/>
        </w:rPr>
      </w:pPr>
      <w:r>
        <w:rPr>
          <w:rFonts w:eastAsia="黑体"/>
          <w:color w:val="auto"/>
          <w:sz w:val="44"/>
          <w:szCs w:val="44"/>
          <w:highlight w:val="none"/>
        </w:rPr>
        <w:t>投  标  文  件</w:t>
      </w:r>
      <w:r>
        <w:rPr>
          <w:rFonts w:hint="eastAsia" w:eastAsia="黑体"/>
          <w:color w:val="auto"/>
          <w:sz w:val="44"/>
          <w:szCs w:val="44"/>
          <w:highlight w:val="none"/>
        </w:rPr>
        <w:t xml:space="preserve"> 一</w:t>
      </w:r>
    </w:p>
    <w:p w14:paraId="0B28D98A">
      <w:pPr>
        <w:jc w:val="center"/>
        <w:rPr>
          <w:rFonts w:eastAsia="黑体"/>
          <w:color w:val="auto"/>
          <w:sz w:val="44"/>
          <w:szCs w:val="44"/>
          <w:highlight w:val="none"/>
        </w:rPr>
      </w:pPr>
      <w:r>
        <w:rPr>
          <w:rFonts w:hint="eastAsia" w:eastAsia="黑体"/>
          <w:color w:val="auto"/>
          <w:sz w:val="44"/>
          <w:szCs w:val="44"/>
          <w:highlight w:val="none"/>
        </w:rPr>
        <w:t>（资信证明文件）</w:t>
      </w:r>
    </w:p>
    <w:p w14:paraId="4404D72F">
      <w:pPr>
        <w:jc w:val="center"/>
        <w:rPr>
          <w:rFonts w:eastAsia="黑体"/>
          <w:color w:val="auto"/>
          <w:sz w:val="44"/>
          <w:szCs w:val="44"/>
          <w:highlight w:val="none"/>
        </w:rPr>
      </w:pPr>
      <w:r>
        <w:rPr>
          <w:rFonts w:hint="eastAsia" w:eastAsia="黑体"/>
          <w:color w:val="auto"/>
          <w:sz w:val="44"/>
          <w:szCs w:val="44"/>
          <w:highlight w:val="none"/>
        </w:rPr>
        <w:t xml:space="preserve"> </w:t>
      </w:r>
    </w:p>
    <w:p w14:paraId="69FD5586">
      <w:pPr>
        <w:rPr>
          <w:rFonts w:eastAsia="黑体"/>
          <w:color w:val="auto"/>
          <w:sz w:val="28"/>
          <w:szCs w:val="28"/>
          <w:highlight w:val="none"/>
        </w:rPr>
      </w:pPr>
    </w:p>
    <w:p w14:paraId="61671114">
      <w:pPr>
        <w:rPr>
          <w:rFonts w:eastAsia="黑体"/>
          <w:color w:val="auto"/>
          <w:sz w:val="28"/>
          <w:szCs w:val="28"/>
          <w:highlight w:val="none"/>
        </w:rPr>
      </w:pPr>
    </w:p>
    <w:p w14:paraId="7707CE46">
      <w:pPr>
        <w:rPr>
          <w:rFonts w:eastAsia="黑体"/>
          <w:color w:val="auto"/>
          <w:sz w:val="28"/>
          <w:szCs w:val="28"/>
          <w:highlight w:val="none"/>
        </w:rPr>
      </w:pPr>
    </w:p>
    <w:p w14:paraId="3E29662A">
      <w:pPr>
        <w:rPr>
          <w:rFonts w:eastAsia="黑体"/>
          <w:color w:val="auto"/>
          <w:sz w:val="28"/>
          <w:szCs w:val="28"/>
          <w:highlight w:val="none"/>
        </w:rPr>
      </w:pPr>
    </w:p>
    <w:p w14:paraId="69D02104">
      <w:pPr>
        <w:pStyle w:val="14"/>
        <w:ind w:firstLine="420"/>
        <w:rPr>
          <w:rFonts w:ascii="Times New Roman"/>
          <w:color w:val="auto"/>
          <w:szCs w:val="24"/>
          <w:highlight w:val="none"/>
        </w:rPr>
      </w:pPr>
    </w:p>
    <w:p w14:paraId="3062FE47">
      <w:pPr>
        <w:rPr>
          <w:rFonts w:ascii="Times New Roman"/>
          <w:color w:val="auto"/>
          <w:szCs w:val="24"/>
          <w:highlight w:val="none"/>
        </w:rPr>
      </w:pPr>
    </w:p>
    <w:p w14:paraId="78F93F73">
      <w:pPr>
        <w:pStyle w:val="14"/>
        <w:rPr>
          <w:rFonts w:ascii="Times New Roman"/>
          <w:color w:val="auto"/>
          <w:szCs w:val="24"/>
          <w:highlight w:val="none"/>
        </w:rPr>
      </w:pPr>
    </w:p>
    <w:p w14:paraId="1E9D0BD8">
      <w:pPr>
        <w:rPr>
          <w:rFonts w:ascii="Times New Roman"/>
          <w:color w:val="auto"/>
          <w:szCs w:val="24"/>
          <w:highlight w:val="none"/>
        </w:rPr>
      </w:pPr>
    </w:p>
    <w:p w14:paraId="13AFD6AD">
      <w:pPr>
        <w:pStyle w:val="14"/>
        <w:rPr>
          <w:color w:val="auto"/>
          <w:highlight w:val="none"/>
        </w:rPr>
      </w:pPr>
    </w:p>
    <w:p w14:paraId="0799C826">
      <w:pPr>
        <w:pStyle w:val="14"/>
        <w:ind w:firstLine="420"/>
        <w:rPr>
          <w:color w:val="auto"/>
          <w:highlight w:val="none"/>
        </w:rPr>
      </w:pPr>
    </w:p>
    <w:p w14:paraId="63F5BB9B">
      <w:pPr>
        <w:rPr>
          <w:rFonts w:eastAsia="黑体"/>
          <w:color w:val="auto"/>
          <w:sz w:val="28"/>
          <w:szCs w:val="28"/>
          <w:highlight w:val="none"/>
        </w:rPr>
      </w:pPr>
    </w:p>
    <w:p w14:paraId="6ECEBDFF">
      <w:pPr>
        <w:rPr>
          <w:rFonts w:eastAsia="黑体"/>
          <w:color w:val="auto"/>
          <w:sz w:val="28"/>
          <w:szCs w:val="28"/>
          <w:highlight w:val="none"/>
        </w:rPr>
      </w:pPr>
    </w:p>
    <w:p w14:paraId="62522776">
      <w:pPr>
        <w:jc w:val="center"/>
        <w:rPr>
          <w:rFonts w:eastAsia="黑体"/>
          <w:color w:val="auto"/>
          <w:sz w:val="28"/>
          <w:szCs w:val="28"/>
          <w:highlight w:val="none"/>
          <w:u w:val="single"/>
        </w:rPr>
      </w:pPr>
      <w:r>
        <w:rPr>
          <w:rFonts w:hint="eastAsia" w:eastAsia="黑体"/>
          <w:color w:val="auto"/>
          <w:sz w:val="28"/>
          <w:szCs w:val="28"/>
          <w:highlight w:val="none"/>
        </w:rPr>
        <w:t xml:space="preserve"> 投标人</w:t>
      </w:r>
      <w:r>
        <w:rPr>
          <w:rFonts w:eastAsia="黑体"/>
          <w:color w:val="auto"/>
          <w:sz w:val="28"/>
          <w:szCs w:val="28"/>
          <w:highlight w:val="none"/>
        </w:rPr>
        <w:t>：</w:t>
      </w:r>
      <w:r>
        <w:rPr>
          <w:rFonts w:eastAsia="黑体"/>
          <w:color w:val="auto"/>
          <w:sz w:val="28"/>
          <w:szCs w:val="28"/>
          <w:highlight w:val="none"/>
          <w:u w:val="single"/>
        </w:rPr>
        <w:t xml:space="preserve">               </w:t>
      </w:r>
      <w:r>
        <w:rPr>
          <w:rFonts w:hint="eastAsia" w:eastAsia="黑体"/>
          <w:color w:val="auto"/>
          <w:sz w:val="28"/>
          <w:szCs w:val="28"/>
          <w:highlight w:val="none"/>
          <w:u w:val="single"/>
        </w:rPr>
        <w:t xml:space="preserve">    </w:t>
      </w:r>
      <w:r>
        <w:rPr>
          <w:rFonts w:eastAsia="黑体"/>
          <w:color w:val="auto"/>
          <w:sz w:val="28"/>
          <w:szCs w:val="28"/>
          <w:highlight w:val="none"/>
          <w:u w:val="single"/>
        </w:rPr>
        <w:t xml:space="preserve">      </w:t>
      </w:r>
      <w:r>
        <w:rPr>
          <w:rFonts w:hint="eastAsia" w:eastAsia="黑体"/>
          <w:color w:val="auto"/>
          <w:sz w:val="28"/>
          <w:szCs w:val="28"/>
          <w:highlight w:val="none"/>
          <w:u w:val="single"/>
        </w:rPr>
        <w:t xml:space="preserve">  </w:t>
      </w:r>
      <w:r>
        <w:rPr>
          <w:rFonts w:eastAsia="黑体"/>
          <w:color w:val="auto"/>
          <w:sz w:val="28"/>
          <w:szCs w:val="28"/>
          <w:highlight w:val="none"/>
          <w:u w:val="single"/>
        </w:rPr>
        <w:t xml:space="preserve">       </w:t>
      </w:r>
      <w:r>
        <w:rPr>
          <w:rFonts w:eastAsia="黑体"/>
          <w:color w:val="auto"/>
          <w:sz w:val="28"/>
          <w:szCs w:val="28"/>
          <w:highlight w:val="none"/>
        </w:rPr>
        <w:t>（</w:t>
      </w:r>
      <w:r>
        <w:rPr>
          <w:rFonts w:hint="eastAsia" w:eastAsia="黑体"/>
          <w:color w:val="auto"/>
          <w:sz w:val="28"/>
          <w:szCs w:val="28"/>
          <w:highlight w:val="none"/>
        </w:rPr>
        <w:t>盖</w:t>
      </w:r>
      <w:r>
        <w:rPr>
          <w:rFonts w:eastAsia="黑体"/>
          <w:color w:val="auto"/>
          <w:sz w:val="28"/>
          <w:szCs w:val="28"/>
          <w:highlight w:val="none"/>
        </w:rPr>
        <w:t>章）</w:t>
      </w:r>
    </w:p>
    <w:p w14:paraId="097218CB">
      <w:pPr>
        <w:jc w:val="center"/>
        <w:rPr>
          <w:rFonts w:eastAsia="黑体"/>
          <w:color w:val="auto"/>
          <w:sz w:val="28"/>
          <w:szCs w:val="28"/>
          <w:highlight w:val="none"/>
        </w:rPr>
      </w:pPr>
      <w:r>
        <w:rPr>
          <w:rFonts w:hint="eastAsia" w:eastAsia="黑体"/>
          <w:color w:val="auto"/>
          <w:sz w:val="28"/>
          <w:szCs w:val="28"/>
          <w:highlight w:val="none"/>
        </w:rPr>
        <w:t xml:space="preserve">   </w:t>
      </w:r>
      <w:r>
        <w:rPr>
          <w:rFonts w:eastAsia="黑体"/>
          <w:color w:val="auto"/>
          <w:sz w:val="28"/>
          <w:szCs w:val="28"/>
          <w:highlight w:val="none"/>
        </w:rPr>
        <w:t>法定代表人</w:t>
      </w:r>
      <w:r>
        <w:rPr>
          <w:rFonts w:hint="eastAsia" w:eastAsia="黑体"/>
          <w:color w:val="auto"/>
          <w:sz w:val="28"/>
          <w:szCs w:val="28"/>
          <w:highlight w:val="none"/>
          <w:lang w:val="en-US" w:eastAsia="zh-CN"/>
        </w:rPr>
        <w:t>或授权委托人</w:t>
      </w:r>
      <w:r>
        <w:rPr>
          <w:rFonts w:eastAsia="黑体"/>
          <w:color w:val="auto"/>
          <w:sz w:val="28"/>
          <w:szCs w:val="28"/>
          <w:highlight w:val="none"/>
        </w:rPr>
        <w:t>：</w:t>
      </w:r>
      <w:r>
        <w:rPr>
          <w:rFonts w:eastAsia="黑体"/>
          <w:color w:val="auto"/>
          <w:sz w:val="28"/>
          <w:szCs w:val="28"/>
          <w:highlight w:val="none"/>
          <w:u w:val="single"/>
        </w:rPr>
        <w:t xml:space="preserve">         </w:t>
      </w:r>
      <w:r>
        <w:rPr>
          <w:rFonts w:hint="eastAsia" w:eastAsia="黑体"/>
          <w:color w:val="auto"/>
          <w:sz w:val="28"/>
          <w:szCs w:val="28"/>
          <w:highlight w:val="none"/>
          <w:u w:val="single"/>
        </w:rPr>
        <w:t xml:space="preserve">         </w:t>
      </w:r>
      <w:r>
        <w:rPr>
          <w:rFonts w:eastAsia="黑体"/>
          <w:color w:val="auto"/>
          <w:sz w:val="28"/>
          <w:szCs w:val="28"/>
          <w:highlight w:val="none"/>
          <w:u w:val="single"/>
        </w:rPr>
        <w:t xml:space="preserve">       </w:t>
      </w:r>
      <w:r>
        <w:rPr>
          <w:rFonts w:eastAsia="黑体"/>
          <w:color w:val="auto"/>
          <w:sz w:val="28"/>
          <w:szCs w:val="28"/>
          <w:highlight w:val="none"/>
        </w:rPr>
        <w:t>（</w:t>
      </w:r>
      <w:r>
        <w:rPr>
          <w:rFonts w:hint="eastAsia" w:eastAsia="黑体"/>
          <w:color w:val="auto"/>
          <w:sz w:val="28"/>
          <w:szCs w:val="28"/>
          <w:highlight w:val="none"/>
        </w:rPr>
        <w:t>签字或盖章</w:t>
      </w:r>
      <w:r>
        <w:rPr>
          <w:rFonts w:eastAsia="黑体"/>
          <w:color w:val="auto"/>
          <w:sz w:val="28"/>
          <w:szCs w:val="28"/>
          <w:highlight w:val="none"/>
        </w:rPr>
        <w:t>）</w:t>
      </w:r>
    </w:p>
    <w:p w14:paraId="211A5DCF">
      <w:pPr>
        <w:jc w:val="center"/>
        <w:rPr>
          <w:rFonts w:eastAsia="黑体"/>
          <w:color w:val="auto"/>
          <w:sz w:val="28"/>
          <w:szCs w:val="28"/>
          <w:highlight w:val="none"/>
        </w:rPr>
      </w:pPr>
      <w:r>
        <w:rPr>
          <w:rFonts w:hint="eastAsia" w:eastAsia="黑体"/>
          <w:color w:val="auto"/>
          <w:sz w:val="28"/>
          <w:szCs w:val="28"/>
          <w:highlight w:val="none"/>
          <w:u w:val="single"/>
        </w:rPr>
        <w:t xml:space="preserve">      </w:t>
      </w:r>
      <w:r>
        <w:rPr>
          <w:rFonts w:eastAsia="黑体"/>
          <w:color w:val="auto"/>
          <w:sz w:val="28"/>
          <w:szCs w:val="28"/>
          <w:highlight w:val="none"/>
        </w:rPr>
        <w:t>年</w:t>
      </w:r>
      <w:r>
        <w:rPr>
          <w:rFonts w:hint="eastAsia" w:eastAsia="黑体"/>
          <w:color w:val="auto"/>
          <w:sz w:val="28"/>
          <w:szCs w:val="28"/>
          <w:highlight w:val="none"/>
          <w:u w:val="single"/>
        </w:rPr>
        <w:t xml:space="preserve">     </w:t>
      </w:r>
      <w:r>
        <w:rPr>
          <w:rFonts w:eastAsia="黑体"/>
          <w:color w:val="auto"/>
          <w:sz w:val="28"/>
          <w:szCs w:val="28"/>
          <w:highlight w:val="none"/>
        </w:rPr>
        <w:t>月</w:t>
      </w:r>
      <w:r>
        <w:rPr>
          <w:rFonts w:hint="eastAsia" w:eastAsia="黑体"/>
          <w:color w:val="auto"/>
          <w:sz w:val="28"/>
          <w:szCs w:val="28"/>
          <w:highlight w:val="none"/>
          <w:u w:val="single"/>
        </w:rPr>
        <w:t xml:space="preserve">     </w:t>
      </w:r>
      <w:r>
        <w:rPr>
          <w:rFonts w:eastAsia="黑体"/>
          <w:color w:val="auto"/>
          <w:sz w:val="28"/>
          <w:szCs w:val="28"/>
          <w:highlight w:val="none"/>
        </w:rPr>
        <w:t>日</w:t>
      </w:r>
    </w:p>
    <w:p w14:paraId="7802AEA0">
      <w:pPr>
        <w:rPr>
          <w:color w:val="auto"/>
          <w:highlight w:val="none"/>
        </w:rPr>
      </w:pPr>
      <w:bookmarkStart w:id="261" w:name="_Toc35424971"/>
      <w:bookmarkStart w:id="262" w:name="_Toc35425137"/>
      <w:bookmarkStart w:id="263" w:name="_Toc12683"/>
    </w:p>
    <w:p w14:paraId="5288B7B1">
      <w:pPr>
        <w:spacing w:beforeLines="50" w:afterLines="50" w:line="440" w:lineRule="exact"/>
        <w:ind w:firstLine="643" w:firstLineChars="200"/>
        <w:jc w:val="center"/>
        <w:rPr>
          <w:rStyle w:val="121"/>
          <w:rFonts w:hint="eastAsia" w:ascii="宋体" w:hAnsi="宋体" w:cs="宋体"/>
          <w:color w:val="auto"/>
          <w:sz w:val="32"/>
          <w:highlight w:val="none"/>
        </w:rPr>
      </w:pPr>
      <w:bookmarkStart w:id="264" w:name="_Toc78803399"/>
      <w:r>
        <w:rPr>
          <w:rStyle w:val="121"/>
          <w:rFonts w:hint="eastAsia" w:ascii="宋体" w:hAnsi="宋体" w:cs="宋体"/>
          <w:color w:val="auto"/>
          <w:sz w:val="32"/>
          <w:highlight w:val="none"/>
        </w:rPr>
        <w:br w:type="page"/>
      </w:r>
      <w:bookmarkEnd w:id="261"/>
      <w:bookmarkEnd w:id="262"/>
      <w:bookmarkEnd w:id="263"/>
      <w:bookmarkEnd w:id="264"/>
    </w:p>
    <w:p w14:paraId="28C89471">
      <w:pPr>
        <w:spacing w:beforeLines="50" w:afterLines="50" w:line="440" w:lineRule="exact"/>
        <w:ind w:firstLine="643" w:firstLineChars="200"/>
        <w:jc w:val="center"/>
        <w:rPr>
          <w:rStyle w:val="121"/>
          <w:rFonts w:hint="eastAsia" w:ascii="宋体" w:hAnsi="宋体" w:cs="宋体"/>
          <w:color w:val="auto"/>
          <w:sz w:val="32"/>
          <w:highlight w:val="none"/>
        </w:rPr>
      </w:pPr>
    </w:p>
    <w:p w14:paraId="0EBCA57C">
      <w:pPr>
        <w:spacing w:beforeLines="50" w:afterLines="50" w:line="440" w:lineRule="exact"/>
        <w:ind w:firstLine="562" w:firstLineChars="200"/>
        <w:jc w:val="center"/>
        <w:rPr>
          <w:rFonts w:ascii="宋体" w:hAnsi="宋体" w:cs="宋体"/>
          <w:b/>
          <w:color w:val="auto"/>
          <w:sz w:val="28"/>
          <w:szCs w:val="28"/>
          <w:highlight w:val="none"/>
        </w:rPr>
      </w:pPr>
      <w:r>
        <w:rPr>
          <w:rFonts w:hint="eastAsia" w:ascii="宋体" w:hAnsi="宋体" w:cs="宋体"/>
          <w:b/>
          <w:color w:val="auto"/>
          <w:sz w:val="28"/>
          <w:szCs w:val="28"/>
          <w:highlight w:val="none"/>
        </w:rPr>
        <w:t>目</w:t>
      </w:r>
      <w:r>
        <w:rPr>
          <w:rFonts w:hint="eastAsia" w:ascii="宋体" w:hAnsi="宋体" w:cs="宋体"/>
          <w:b/>
          <w:color w:val="auto"/>
          <w:sz w:val="28"/>
          <w:szCs w:val="28"/>
          <w:highlight w:val="none"/>
          <w:lang w:val="en-US" w:eastAsia="zh-CN"/>
        </w:rPr>
        <w:t xml:space="preserve">   </w:t>
      </w:r>
      <w:r>
        <w:rPr>
          <w:rFonts w:hint="eastAsia" w:ascii="宋体" w:hAnsi="宋体" w:cs="宋体"/>
          <w:b/>
          <w:color w:val="auto"/>
          <w:sz w:val="28"/>
          <w:szCs w:val="28"/>
          <w:highlight w:val="none"/>
        </w:rPr>
        <w:t>录</w:t>
      </w:r>
    </w:p>
    <w:p w14:paraId="5025579D">
      <w:pPr>
        <w:spacing w:line="360" w:lineRule="auto"/>
        <w:ind w:firstLine="420" w:firstLineChars="200"/>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（1）法人代表人身份证明及其有效身份证（或法人代表授权委托书及其有效身份证）（格式见附件）；</w:t>
      </w:r>
    </w:p>
    <w:p w14:paraId="34E4B2F8">
      <w:pPr>
        <w:spacing w:line="360" w:lineRule="auto"/>
        <w:ind w:firstLine="420" w:firstLineChars="200"/>
        <w:rPr>
          <w:rFonts w:hint="eastAsia" w:ascii="宋体" w:hAnsi="Times New Roman" w:eastAsia="宋体" w:cs="Times New Roman"/>
          <w:color w:val="auto"/>
          <w:szCs w:val="21"/>
          <w:highlight w:val="none"/>
          <w:lang w:eastAsia="zh-CN"/>
        </w:rPr>
      </w:pPr>
      <w:r>
        <w:rPr>
          <w:rFonts w:hint="eastAsia" w:ascii="宋体" w:hAnsi="Times New Roman" w:eastAsia="宋体" w:cs="Times New Roman"/>
          <w:color w:val="auto"/>
          <w:szCs w:val="21"/>
          <w:highlight w:val="none"/>
        </w:rPr>
        <w:t>（2）投标人有效的营业执照、税务登记证、组织机构代码证（或三合一证书）</w:t>
      </w:r>
      <w:r>
        <w:rPr>
          <w:rFonts w:hint="eastAsia" w:ascii="宋体" w:hAnsi="Times New Roman" w:eastAsia="宋体" w:cs="Times New Roman"/>
          <w:color w:val="auto"/>
          <w:szCs w:val="21"/>
          <w:highlight w:val="none"/>
          <w:lang w:eastAsia="zh-CN"/>
        </w:rPr>
        <w:t>；</w:t>
      </w:r>
    </w:p>
    <w:p w14:paraId="476E7636">
      <w:pPr>
        <w:spacing w:line="360" w:lineRule="auto"/>
        <w:ind w:firstLine="420" w:firstLineChars="200"/>
        <w:rPr>
          <w:rFonts w:hint="eastAsia" w:ascii="宋体" w:hAnsi="Times New Roman" w:eastAsia="宋体" w:cs="Times New Roman"/>
          <w:color w:val="auto"/>
          <w:szCs w:val="21"/>
          <w:highlight w:val="none"/>
          <w:lang w:eastAsia="zh-CN"/>
        </w:rPr>
      </w:pPr>
      <w:r>
        <w:rPr>
          <w:rFonts w:hint="eastAsia" w:ascii="宋体" w:hAnsi="Times New Roman" w:eastAsia="宋体" w:cs="Times New Roman"/>
          <w:color w:val="auto"/>
          <w:szCs w:val="21"/>
          <w:highlight w:val="none"/>
          <w:lang w:eastAsia="zh-CN"/>
        </w:rPr>
        <w:t>（</w:t>
      </w:r>
      <w:r>
        <w:rPr>
          <w:rFonts w:hint="eastAsia" w:ascii="宋体" w:hAnsi="Times New Roman" w:eastAsia="宋体" w:cs="Times New Roman"/>
          <w:color w:val="auto"/>
          <w:szCs w:val="21"/>
          <w:highlight w:val="none"/>
          <w:lang w:val="en-US" w:eastAsia="zh-CN"/>
        </w:rPr>
        <w:t>3）</w:t>
      </w:r>
      <w:r>
        <w:rPr>
          <w:rFonts w:hint="eastAsia" w:ascii="宋体" w:hAnsi="Times New Roman" w:eastAsia="宋体" w:cs="Times New Roman"/>
          <w:color w:val="auto"/>
          <w:szCs w:val="21"/>
          <w:highlight w:val="none"/>
        </w:rPr>
        <w:t>诚信投标承诺书（格式见附件）</w:t>
      </w:r>
      <w:r>
        <w:rPr>
          <w:rFonts w:hint="eastAsia" w:ascii="宋体" w:hAnsi="Times New Roman" w:eastAsia="宋体" w:cs="Times New Roman"/>
          <w:color w:val="auto"/>
          <w:szCs w:val="21"/>
          <w:highlight w:val="none"/>
          <w:lang w:eastAsia="zh-CN"/>
        </w:rPr>
        <w:t>；</w:t>
      </w:r>
    </w:p>
    <w:p w14:paraId="5220DE43">
      <w:pPr>
        <w:spacing w:line="360" w:lineRule="auto"/>
        <w:ind w:firstLine="420" w:firstLineChars="200"/>
        <w:rPr>
          <w:rFonts w:hint="eastAsia" w:ascii="宋体" w:hAnsi="Times New Roman" w:eastAsia="宋体" w:cs="Times New Roman"/>
          <w:color w:val="auto"/>
          <w:szCs w:val="21"/>
          <w:highlight w:val="none"/>
          <w:lang w:eastAsia="zh-CN"/>
        </w:rPr>
      </w:pPr>
      <w:r>
        <w:rPr>
          <w:rFonts w:hint="eastAsia" w:ascii="宋体" w:hAnsi="Times New Roman" w:eastAsia="宋体" w:cs="Times New Roman"/>
          <w:color w:val="auto"/>
          <w:szCs w:val="21"/>
          <w:highlight w:val="none"/>
          <w:lang w:val="en-US" w:eastAsia="zh-CN"/>
        </w:rPr>
        <w:t>（4）</w:t>
      </w:r>
      <w:r>
        <w:rPr>
          <w:rFonts w:hint="eastAsia" w:ascii="宋体" w:hAnsi="Times New Roman" w:eastAsia="宋体" w:cs="Times New Roman"/>
          <w:color w:val="auto"/>
          <w:szCs w:val="21"/>
          <w:highlight w:val="none"/>
        </w:rPr>
        <w:t>服务承诺：是否响应招标文件要求的书面说明和服务承诺书（格式见附件）</w:t>
      </w:r>
      <w:r>
        <w:rPr>
          <w:rFonts w:hint="eastAsia" w:ascii="宋体" w:hAnsi="Times New Roman" w:eastAsia="宋体" w:cs="Times New Roman"/>
          <w:color w:val="auto"/>
          <w:szCs w:val="21"/>
          <w:highlight w:val="none"/>
          <w:lang w:eastAsia="zh-CN"/>
        </w:rPr>
        <w:t>；</w:t>
      </w:r>
    </w:p>
    <w:p w14:paraId="40D371A2">
      <w:pPr>
        <w:spacing w:line="360" w:lineRule="auto"/>
        <w:ind w:firstLine="420" w:firstLineChars="200"/>
        <w:rPr>
          <w:rFonts w:hint="eastAsia" w:ascii="宋体" w:hAnsi="Times New Roman" w:eastAsia="宋体" w:cs="Times New Roman"/>
          <w:color w:val="auto"/>
          <w:szCs w:val="21"/>
          <w:highlight w:val="none"/>
          <w:lang w:val="en-US" w:eastAsia="zh-CN"/>
        </w:rPr>
      </w:pPr>
      <w:r>
        <w:rPr>
          <w:rFonts w:hint="eastAsia" w:ascii="宋体" w:hAnsi="Times New Roman" w:eastAsia="宋体" w:cs="Times New Roman"/>
          <w:color w:val="auto"/>
          <w:szCs w:val="21"/>
          <w:highlight w:val="none"/>
          <w:lang w:eastAsia="zh-CN"/>
        </w:rPr>
        <w:t>（</w:t>
      </w:r>
      <w:r>
        <w:rPr>
          <w:rFonts w:hint="eastAsia" w:ascii="宋体" w:hAnsi="Times New Roman" w:eastAsia="宋体" w:cs="Times New Roman"/>
          <w:color w:val="auto"/>
          <w:szCs w:val="21"/>
          <w:highlight w:val="none"/>
          <w:lang w:val="en-US" w:eastAsia="zh-CN"/>
        </w:rPr>
        <w:t>5）</w:t>
      </w:r>
      <w:r>
        <w:rPr>
          <w:rFonts w:hint="eastAsia" w:ascii="宋体" w:hAnsi="Times New Roman" w:eastAsia="宋体" w:cs="Times New Roman"/>
          <w:color w:val="auto"/>
          <w:szCs w:val="21"/>
          <w:highlight w:val="none"/>
        </w:rPr>
        <w:t>招标文件中要求的资信评审（评分）的支持资料</w:t>
      </w:r>
      <w:r>
        <w:rPr>
          <w:rFonts w:hint="eastAsia" w:ascii="宋体" w:hAnsi="Times New Roman" w:eastAsia="宋体" w:cs="Times New Roman"/>
          <w:color w:val="auto"/>
          <w:szCs w:val="21"/>
          <w:highlight w:val="none"/>
          <w:lang w:eastAsia="zh-CN"/>
        </w:rPr>
        <w:t>。</w:t>
      </w:r>
    </w:p>
    <w:p w14:paraId="0EFA1573">
      <w:pPr>
        <w:spacing w:line="360" w:lineRule="auto"/>
        <w:ind w:firstLine="420" w:firstLineChars="200"/>
        <w:rPr>
          <w:rFonts w:hint="eastAsia" w:ascii="宋体" w:hAnsi="Times New Roman" w:eastAsia="宋体" w:cs="Times New Roman"/>
          <w:color w:val="auto"/>
          <w:szCs w:val="21"/>
          <w:highlight w:val="none"/>
          <w:lang w:val="en-US" w:eastAsia="zh-CN"/>
        </w:rPr>
      </w:pPr>
    </w:p>
    <w:p w14:paraId="59163E6F">
      <w:pPr>
        <w:spacing w:line="360" w:lineRule="auto"/>
        <w:jc w:val="center"/>
        <w:rPr>
          <w:rFonts w:ascii="宋体"/>
          <w:b/>
          <w:color w:val="auto"/>
          <w:sz w:val="28"/>
          <w:szCs w:val="28"/>
          <w:highlight w:val="none"/>
        </w:rPr>
      </w:pPr>
      <w:r>
        <w:rPr>
          <w:rFonts w:hint="eastAsia"/>
          <w:b/>
          <w:color w:val="auto"/>
          <w:sz w:val="28"/>
          <w:szCs w:val="28"/>
          <w:highlight w:val="none"/>
        </w:rPr>
        <w:br w:type="page"/>
      </w:r>
      <w:r>
        <w:rPr>
          <w:rFonts w:hint="eastAsia"/>
          <w:b/>
          <w:color w:val="auto"/>
          <w:sz w:val="28"/>
          <w:szCs w:val="28"/>
          <w:highlight w:val="none"/>
        </w:rPr>
        <w:t>（1）法定代表人身份证明或授权委托书</w:t>
      </w:r>
    </w:p>
    <w:p w14:paraId="1618991E">
      <w:pPr>
        <w:pStyle w:val="75"/>
        <w:keepNext w:val="0"/>
        <w:keepLines w:val="0"/>
        <w:pageBreakBefore w:val="0"/>
        <w:kinsoku/>
        <w:wordWrap/>
        <w:overflowPunct/>
        <w:topLinePunct w:val="0"/>
        <w:autoSpaceDE/>
        <w:autoSpaceDN/>
        <w:bidi w:val="0"/>
        <w:adjustRightInd/>
        <w:snapToGrid/>
        <w:spacing w:beforeLines="100" w:afterLines="100" w:line="440" w:lineRule="exact"/>
        <w:rPr>
          <w:rFonts w:ascii="宋体"/>
          <w:b/>
          <w:color w:val="auto"/>
          <w:sz w:val="24"/>
          <w:szCs w:val="24"/>
          <w:highlight w:val="none"/>
        </w:rPr>
      </w:pPr>
      <w:bookmarkStart w:id="265" w:name="_Toc503196197"/>
      <w:bookmarkStart w:id="266" w:name="_Toc26598"/>
      <w:bookmarkStart w:id="267" w:name="_Toc506107356"/>
      <w:r>
        <w:rPr>
          <w:rFonts w:hint="eastAsia" w:ascii="宋体"/>
          <w:color w:val="auto"/>
          <w:sz w:val="24"/>
          <w:szCs w:val="24"/>
          <w:highlight w:val="none"/>
        </w:rPr>
        <w:t>1、法定代表人身份证明</w:t>
      </w:r>
    </w:p>
    <w:p w14:paraId="5CD0926A">
      <w:pPr>
        <w:keepNext w:val="0"/>
        <w:keepLines w:val="0"/>
        <w:pageBreakBefore w:val="0"/>
        <w:kinsoku/>
        <w:wordWrap/>
        <w:overflowPunct/>
        <w:topLinePunct w:val="0"/>
        <w:autoSpaceDE/>
        <w:autoSpaceDN/>
        <w:bidi w:val="0"/>
        <w:adjustRightInd/>
        <w:snapToGrid/>
        <w:spacing w:line="440" w:lineRule="exact"/>
        <w:rPr>
          <w:rFonts w:ascii="宋体"/>
          <w:color w:val="auto"/>
          <w:sz w:val="24"/>
          <w:highlight w:val="none"/>
        </w:rPr>
      </w:pPr>
      <w:r>
        <w:rPr>
          <w:rFonts w:hint="eastAsia" w:ascii="宋体"/>
          <w:color w:val="auto"/>
          <w:sz w:val="24"/>
          <w:highlight w:val="none"/>
        </w:rPr>
        <w:t>投标人名称：</w:t>
      </w:r>
      <w:r>
        <w:rPr>
          <w:rFonts w:hint="eastAsia" w:ascii="宋体"/>
          <w:color w:val="auto"/>
          <w:sz w:val="24"/>
          <w:highlight w:val="none"/>
          <w:u w:val="single"/>
        </w:rPr>
        <w:t xml:space="preserve">                            </w:t>
      </w:r>
    </w:p>
    <w:p w14:paraId="30E6B7AC">
      <w:pPr>
        <w:keepNext w:val="0"/>
        <w:keepLines w:val="0"/>
        <w:pageBreakBefore w:val="0"/>
        <w:kinsoku/>
        <w:wordWrap/>
        <w:overflowPunct/>
        <w:topLinePunct w:val="0"/>
        <w:autoSpaceDE/>
        <w:autoSpaceDN/>
        <w:bidi w:val="0"/>
        <w:adjustRightInd/>
        <w:snapToGrid/>
        <w:spacing w:line="440" w:lineRule="exact"/>
        <w:rPr>
          <w:rFonts w:ascii="宋体"/>
          <w:color w:val="auto"/>
          <w:sz w:val="24"/>
          <w:highlight w:val="none"/>
        </w:rPr>
      </w:pPr>
      <w:r>
        <w:rPr>
          <w:rFonts w:hint="eastAsia" w:ascii="宋体"/>
          <w:color w:val="auto"/>
          <w:sz w:val="24"/>
          <w:highlight w:val="none"/>
        </w:rPr>
        <w:t>单位性质：</w:t>
      </w:r>
      <w:r>
        <w:rPr>
          <w:rFonts w:hint="eastAsia" w:ascii="宋体"/>
          <w:color w:val="auto"/>
          <w:sz w:val="24"/>
          <w:highlight w:val="none"/>
          <w:u w:val="single"/>
        </w:rPr>
        <w:t xml:space="preserve">                              </w:t>
      </w:r>
    </w:p>
    <w:p w14:paraId="2B53194B">
      <w:pPr>
        <w:keepNext w:val="0"/>
        <w:keepLines w:val="0"/>
        <w:pageBreakBefore w:val="0"/>
        <w:kinsoku/>
        <w:wordWrap/>
        <w:overflowPunct/>
        <w:topLinePunct w:val="0"/>
        <w:autoSpaceDE/>
        <w:autoSpaceDN/>
        <w:bidi w:val="0"/>
        <w:adjustRightInd/>
        <w:snapToGrid/>
        <w:spacing w:line="440" w:lineRule="exact"/>
        <w:rPr>
          <w:rFonts w:ascii="宋体"/>
          <w:color w:val="auto"/>
          <w:sz w:val="24"/>
          <w:highlight w:val="none"/>
        </w:rPr>
      </w:pPr>
      <w:r>
        <w:rPr>
          <w:rFonts w:hint="eastAsia" w:ascii="宋体"/>
          <w:color w:val="auto"/>
          <w:sz w:val="24"/>
          <w:highlight w:val="none"/>
        </w:rPr>
        <w:t>地    址：</w:t>
      </w:r>
      <w:r>
        <w:rPr>
          <w:rFonts w:hint="eastAsia" w:ascii="宋体"/>
          <w:color w:val="auto"/>
          <w:sz w:val="24"/>
          <w:highlight w:val="none"/>
          <w:u w:val="single"/>
        </w:rPr>
        <w:t xml:space="preserve">                              </w:t>
      </w:r>
    </w:p>
    <w:p w14:paraId="2672DE77">
      <w:pPr>
        <w:keepNext w:val="0"/>
        <w:keepLines w:val="0"/>
        <w:pageBreakBefore w:val="0"/>
        <w:kinsoku/>
        <w:wordWrap/>
        <w:overflowPunct/>
        <w:topLinePunct w:val="0"/>
        <w:autoSpaceDE/>
        <w:autoSpaceDN/>
        <w:bidi w:val="0"/>
        <w:adjustRightInd/>
        <w:snapToGrid/>
        <w:spacing w:line="440" w:lineRule="exact"/>
        <w:rPr>
          <w:rFonts w:ascii="宋体"/>
          <w:color w:val="auto"/>
          <w:sz w:val="24"/>
          <w:highlight w:val="none"/>
        </w:rPr>
      </w:pPr>
      <w:r>
        <w:rPr>
          <w:rFonts w:hint="eastAsia" w:ascii="宋体"/>
          <w:color w:val="auto"/>
          <w:sz w:val="24"/>
          <w:highlight w:val="none"/>
        </w:rPr>
        <w:t>成立时间：</w:t>
      </w:r>
      <w:r>
        <w:rPr>
          <w:rFonts w:hint="eastAsia" w:ascii="宋体"/>
          <w:color w:val="auto"/>
          <w:sz w:val="24"/>
          <w:highlight w:val="none"/>
          <w:u w:val="single"/>
        </w:rPr>
        <w:t xml:space="preserve">     </w:t>
      </w:r>
      <w:r>
        <w:rPr>
          <w:rFonts w:hint="eastAsia" w:ascii="宋体"/>
          <w:color w:val="auto"/>
          <w:sz w:val="24"/>
          <w:highlight w:val="none"/>
        </w:rPr>
        <w:t>年</w:t>
      </w:r>
      <w:r>
        <w:rPr>
          <w:rFonts w:hint="eastAsia" w:ascii="宋体"/>
          <w:color w:val="auto"/>
          <w:sz w:val="24"/>
          <w:highlight w:val="none"/>
          <w:u w:val="single"/>
        </w:rPr>
        <w:t xml:space="preserve">   </w:t>
      </w:r>
      <w:r>
        <w:rPr>
          <w:rFonts w:hint="eastAsia" w:ascii="宋体"/>
          <w:color w:val="auto"/>
          <w:sz w:val="24"/>
          <w:highlight w:val="none"/>
        </w:rPr>
        <w:t>月</w:t>
      </w:r>
      <w:r>
        <w:rPr>
          <w:rFonts w:hint="eastAsia" w:ascii="宋体"/>
          <w:color w:val="auto"/>
          <w:sz w:val="24"/>
          <w:highlight w:val="none"/>
          <w:u w:val="single"/>
        </w:rPr>
        <w:t xml:space="preserve">   </w:t>
      </w:r>
      <w:r>
        <w:rPr>
          <w:rFonts w:hint="eastAsia" w:ascii="宋体"/>
          <w:color w:val="auto"/>
          <w:sz w:val="24"/>
          <w:highlight w:val="none"/>
        </w:rPr>
        <w:t>日</w:t>
      </w:r>
    </w:p>
    <w:p w14:paraId="56E18266">
      <w:pPr>
        <w:keepNext w:val="0"/>
        <w:keepLines w:val="0"/>
        <w:pageBreakBefore w:val="0"/>
        <w:kinsoku/>
        <w:wordWrap/>
        <w:overflowPunct/>
        <w:topLinePunct w:val="0"/>
        <w:autoSpaceDE/>
        <w:autoSpaceDN/>
        <w:bidi w:val="0"/>
        <w:adjustRightInd/>
        <w:snapToGrid/>
        <w:spacing w:line="440" w:lineRule="exact"/>
        <w:rPr>
          <w:rFonts w:ascii="宋体"/>
          <w:color w:val="auto"/>
          <w:sz w:val="24"/>
          <w:highlight w:val="none"/>
        </w:rPr>
      </w:pPr>
      <w:r>
        <w:rPr>
          <w:rFonts w:hint="eastAsia" w:ascii="宋体"/>
          <w:color w:val="auto"/>
          <w:sz w:val="24"/>
          <w:highlight w:val="none"/>
        </w:rPr>
        <w:t>经营期限：</w:t>
      </w:r>
      <w:r>
        <w:rPr>
          <w:rFonts w:hint="eastAsia" w:ascii="宋体"/>
          <w:color w:val="auto"/>
          <w:sz w:val="24"/>
          <w:highlight w:val="none"/>
          <w:u w:val="single"/>
        </w:rPr>
        <w:t xml:space="preserve">                              </w:t>
      </w:r>
    </w:p>
    <w:p w14:paraId="7220154A">
      <w:pPr>
        <w:keepNext w:val="0"/>
        <w:keepLines w:val="0"/>
        <w:pageBreakBefore w:val="0"/>
        <w:kinsoku/>
        <w:wordWrap/>
        <w:overflowPunct/>
        <w:topLinePunct w:val="0"/>
        <w:autoSpaceDE/>
        <w:autoSpaceDN/>
        <w:bidi w:val="0"/>
        <w:adjustRightInd/>
        <w:snapToGrid/>
        <w:spacing w:line="440" w:lineRule="exact"/>
        <w:jc w:val="left"/>
        <w:rPr>
          <w:rFonts w:ascii="宋体"/>
          <w:color w:val="auto"/>
          <w:sz w:val="24"/>
          <w:highlight w:val="none"/>
          <w:u w:val="single"/>
        </w:rPr>
      </w:pPr>
      <w:r>
        <w:rPr>
          <w:rFonts w:hint="eastAsia" w:ascii="宋体"/>
          <w:color w:val="auto"/>
          <w:spacing w:val="240"/>
          <w:sz w:val="24"/>
          <w:highlight w:val="none"/>
        </w:rPr>
        <w:t>姓</w:t>
      </w:r>
      <w:r>
        <w:rPr>
          <w:rFonts w:hint="eastAsia" w:ascii="宋体"/>
          <w:color w:val="auto"/>
          <w:sz w:val="24"/>
          <w:highlight w:val="none"/>
        </w:rPr>
        <w:t>名：</w:t>
      </w:r>
      <w:r>
        <w:rPr>
          <w:rFonts w:hint="eastAsia" w:ascii="宋体"/>
          <w:color w:val="auto"/>
          <w:sz w:val="24"/>
          <w:highlight w:val="none"/>
          <w:u w:val="single"/>
        </w:rPr>
        <w:t xml:space="preserve">     </w:t>
      </w:r>
      <w:r>
        <w:rPr>
          <w:rFonts w:hint="eastAsia" w:ascii="宋体"/>
          <w:color w:val="auto"/>
          <w:sz w:val="24"/>
          <w:highlight w:val="none"/>
        </w:rPr>
        <w:t>身份证号码：</w:t>
      </w:r>
      <w:r>
        <w:rPr>
          <w:rFonts w:hint="eastAsia" w:ascii="宋体"/>
          <w:color w:val="auto"/>
          <w:sz w:val="24"/>
          <w:highlight w:val="none"/>
          <w:u w:val="single"/>
        </w:rPr>
        <w:t xml:space="preserve">     </w:t>
      </w:r>
      <w:r>
        <w:rPr>
          <w:rFonts w:hint="eastAsia" w:ascii="宋体"/>
          <w:color w:val="auto"/>
          <w:sz w:val="24"/>
          <w:highlight w:val="none"/>
        </w:rPr>
        <w:t>性别</w:t>
      </w:r>
      <w:r>
        <w:rPr>
          <w:rFonts w:hint="eastAsia" w:ascii="宋体"/>
          <w:color w:val="auto"/>
          <w:sz w:val="24"/>
          <w:highlight w:val="none"/>
          <w:u w:val="single"/>
        </w:rPr>
        <w:t xml:space="preserve">：    </w:t>
      </w:r>
      <w:r>
        <w:rPr>
          <w:rFonts w:hint="eastAsia" w:ascii="宋体"/>
          <w:color w:val="auto"/>
          <w:sz w:val="24"/>
          <w:highlight w:val="none"/>
        </w:rPr>
        <w:t>年龄：</w:t>
      </w:r>
      <w:r>
        <w:rPr>
          <w:rFonts w:hint="eastAsia" w:ascii="宋体"/>
          <w:color w:val="auto"/>
          <w:sz w:val="24"/>
          <w:highlight w:val="none"/>
          <w:u w:val="single"/>
        </w:rPr>
        <w:t xml:space="preserve">＿  </w:t>
      </w:r>
      <w:r>
        <w:rPr>
          <w:rFonts w:hint="eastAsia" w:ascii="宋体"/>
          <w:color w:val="auto"/>
          <w:sz w:val="24"/>
          <w:highlight w:val="none"/>
        </w:rPr>
        <w:t>职务：</w:t>
      </w:r>
      <w:r>
        <w:rPr>
          <w:rFonts w:hint="eastAsia" w:ascii="宋体"/>
          <w:color w:val="auto"/>
          <w:sz w:val="24"/>
          <w:highlight w:val="none"/>
          <w:u w:val="single"/>
        </w:rPr>
        <w:t xml:space="preserve">     </w:t>
      </w:r>
      <w:r>
        <w:rPr>
          <w:rFonts w:hint="eastAsia" w:ascii="宋体"/>
          <w:color w:val="auto"/>
          <w:sz w:val="24"/>
          <w:highlight w:val="none"/>
        </w:rPr>
        <w:t>，系</w:t>
      </w:r>
      <w:r>
        <w:rPr>
          <w:rFonts w:hint="eastAsia" w:ascii="宋体"/>
          <w:color w:val="auto"/>
          <w:sz w:val="24"/>
          <w:highlight w:val="none"/>
          <w:u w:val="single"/>
        </w:rPr>
        <w:t xml:space="preserve">     （投标人名称）</w:t>
      </w:r>
      <w:r>
        <w:rPr>
          <w:rFonts w:hint="eastAsia" w:ascii="宋体"/>
          <w:color w:val="auto"/>
          <w:sz w:val="24"/>
          <w:highlight w:val="none"/>
        </w:rPr>
        <w:t>的法定代表人。</w:t>
      </w:r>
    </w:p>
    <w:p w14:paraId="13BA0D93">
      <w:pPr>
        <w:keepNext w:val="0"/>
        <w:keepLines w:val="0"/>
        <w:pageBreakBefore w:val="0"/>
        <w:kinsoku/>
        <w:wordWrap/>
        <w:overflowPunct/>
        <w:topLinePunct w:val="0"/>
        <w:autoSpaceDE/>
        <w:autoSpaceDN/>
        <w:bidi w:val="0"/>
        <w:adjustRightInd/>
        <w:snapToGrid/>
        <w:spacing w:line="440" w:lineRule="exact"/>
        <w:rPr>
          <w:rFonts w:ascii="宋体"/>
          <w:color w:val="auto"/>
          <w:sz w:val="24"/>
          <w:highlight w:val="none"/>
        </w:rPr>
      </w:pPr>
      <w:r>
        <w:rPr>
          <w:rFonts w:hint="eastAsia" w:ascii="宋体"/>
          <w:color w:val="auto"/>
          <w:sz w:val="24"/>
          <w:highlight w:val="none"/>
        </w:rPr>
        <w:t>特此证明。</w:t>
      </w:r>
    </w:p>
    <w:p w14:paraId="5AB38E67">
      <w:pPr>
        <w:keepNext w:val="0"/>
        <w:keepLines w:val="0"/>
        <w:pageBreakBefore w:val="0"/>
        <w:kinsoku/>
        <w:wordWrap/>
        <w:overflowPunct/>
        <w:topLinePunct w:val="0"/>
        <w:autoSpaceDE/>
        <w:autoSpaceDN/>
        <w:bidi w:val="0"/>
        <w:adjustRightInd/>
        <w:snapToGrid/>
        <w:spacing w:line="440" w:lineRule="exact"/>
        <w:ind w:firstLine="480" w:firstLineChars="200"/>
        <w:rPr>
          <w:color w:val="auto"/>
          <w:highlight w:val="none"/>
        </w:rPr>
      </w:pPr>
      <w:r>
        <w:rPr>
          <w:rFonts w:hint="eastAsia" w:ascii="宋体"/>
          <w:color w:val="auto"/>
          <w:sz w:val="24"/>
          <w:highlight w:val="none"/>
        </w:rPr>
        <w:t>附：</w:t>
      </w:r>
      <w:r>
        <w:rPr>
          <w:rFonts w:hint="eastAsia" w:ascii="宋体"/>
          <w:b/>
          <w:color w:val="auto"/>
          <w:sz w:val="24"/>
          <w:highlight w:val="none"/>
        </w:rPr>
        <w:t>法定代表人有效身份证扫描件</w:t>
      </w:r>
    </w:p>
    <w:p w14:paraId="3089C1AB">
      <w:pPr>
        <w:keepNext w:val="0"/>
        <w:keepLines w:val="0"/>
        <w:pageBreakBefore w:val="0"/>
        <w:kinsoku/>
        <w:wordWrap/>
        <w:overflowPunct/>
        <w:topLinePunct w:val="0"/>
        <w:autoSpaceDE/>
        <w:autoSpaceDN/>
        <w:bidi w:val="0"/>
        <w:adjustRightInd/>
        <w:snapToGrid/>
        <w:spacing w:line="440" w:lineRule="exact"/>
        <w:ind w:firstLine="3720" w:firstLineChars="1550"/>
        <w:rPr>
          <w:rFonts w:ascii="宋体"/>
          <w:color w:val="auto"/>
          <w:sz w:val="24"/>
          <w:highlight w:val="none"/>
        </w:rPr>
      </w:pPr>
      <w:r>
        <w:rPr>
          <w:rFonts w:hint="eastAsia" w:ascii="宋体"/>
          <w:color w:val="auto"/>
          <w:sz w:val="24"/>
          <w:highlight w:val="none"/>
        </w:rPr>
        <w:t>投标人：</w:t>
      </w:r>
      <w:r>
        <w:rPr>
          <w:rFonts w:hint="eastAsia" w:ascii="宋体"/>
          <w:color w:val="auto"/>
          <w:sz w:val="24"/>
          <w:highlight w:val="none"/>
          <w:u w:val="single"/>
        </w:rPr>
        <w:t xml:space="preserve">            （</w:t>
      </w:r>
      <w:r>
        <w:rPr>
          <w:rFonts w:hint="eastAsia" w:ascii="宋体"/>
          <w:color w:val="auto"/>
          <w:sz w:val="24"/>
          <w:highlight w:val="none"/>
          <w:u w:val="single"/>
          <w:lang w:val="en-US" w:eastAsia="zh-CN"/>
        </w:rPr>
        <w:t>盖</w:t>
      </w:r>
      <w:r>
        <w:rPr>
          <w:rFonts w:hint="eastAsia" w:ascii="宋体"/>
          <w:color w:val="auto"/>
          <w:sz w:val="24"/>
          <w:highlight w:val="none"/>
          <w:u w:val="single"/>
        </w:rPr>
        <w:t>章）</w:t>
      </w:r>
    </w:p>
    <w:p w14:paraId="34409C45">
      <w:pPr>
        <w:keepNext w:val="0"/>
        <w:keepLines w:val="0"/>
        <w:pageBreakBefore w:val="0"/>
        <w:kinsoku/>
        <w:wordWrap/>
        <w:overflowPunct/>
        <w:topLinePunct w:val="0"/>
        <w:autoSpaceDE/>
        <w:autoSpaceDN/>
        <w:bidi w:val="0"/>
        <w:adjustRightInd/>
        <w:snapToGrid/>
        <w:spacing w:line="440" w:lineRule="exact"/>
        <w:rPr>
          <w:rFonts w:ascii="宋体"/>
          <w:color w:val="auto"/>
          <w:sz w:val="24"/>
          <w:highlight w:val="none"/>
        </w:rPr>
      </w:pPr>
      <w:r>
        <w:rPr>
          <w:rFonts w:hint="eastAsia" w:ascii="宋体"/>
          <w:color w:val="auto"/>
          <w:sz w:val="24"/>
          <w:highlight w:val="none"/>
        </w:rPr>
        <w:t xml:space="preserve">                                        年    月     日</w:t>
      </w:r>
    </w:p>
    <w:p w14:paraId="2F0B7B0C">
      <w:pPr>
        <w:keepNext w:val="0"/>
        <w:keepLines w:val="0"/>
        <w:pageBreakBefore w:val="0"/>
        <w:kinsoku/>
        <w:wordWrap/>
        <w:overflowPunct/>
        <w:topLinePunct w:val="0"/>
        <w:autoSpaceDE/>
        <w:autoSpaceDN/>
        <w:bidi w:val="0"/>
        <w:adjustRightInd/>
        <w:snapToGrid/>
        <w:spacing w:line="440" w:lineRule="exact"/>
        <w:rPr>
          <w:color w:val="auto"/>
          <w:highlight w:val="none"/>
        </w:rPr>
      </w:pPr>
    </w:p>
    <w:p w14:paraId="1550066F">
      <w:pPr>
        <w:pStyle w:val="75"/>
        <w:keepNext w:val="0"/>
        <w:keepLines w:val="0"/>
        <w:pageBreakBefore w:val="0"/>
        <w:kinsoku/>
        <w:wordWrap/>
        <w:overflowPunct/>
        <w:topLinePunct w:val="0"/>
        <w:autoSpaceDE/>
        <w:autoSpaceDN/>
        <w:bidi w:val="0"/>
        <w:adjustRightInd/>
        <w:snapToGrid/>
        <w:spacing w:beforeLines="100" w:afterLines="100" w:line="440" w:lineRule="exact"/>
        <w:rPr>
          <w:rFonts w:ascii="宋体"/>
          <w:color w:val="auto"/>
          <w:sz w:val="24"/>
          <w:szCs w:val="24"/>
          <w:highlight w:val="none"/>
        </w:rPr>
      </w:pPr>
      <w:r>
        <w:rPr>
          <w:rFonts w:hint="eastAsia" w:ascii="宋体"/>
          <w:color w:val="auto"/>
          <w:sz w:val="24"/>
          <w:szCs w:val="24"/>
          <w:highlight w:val="none"/>
        </w:rPr>
        <w:t>或1、授权委托书</w:t>
      </w:r>
    </w:p>
    <w:p w14:paraId="00E2E773">
      <w:pPr>
        <w:keepNext w:val="0"/>
        <w:keepLines w:val="0"/>
        <w:pageBreakBefore w:val="0"/>
        <w:kinsoku/>
        <w:wordWrap/>
        <w:overflowPunct/>
        <w:topLinePunct w:val="0"/>
        <w:autoSpaceDE/>
        <w:autoSpaceDN/>
        <w:bidi w:val="0"/>
        <w:adjustRightInd/>
        <w:snapToGrid/>
        <w:spacing w:line="440" w:lineRule="exact"/>
        <w:ind w:firstLine="480" w:firstLineChars="200"/>
        <w:jc w:val="left"/>
        <w:rPr>
          <w:rFonts w:ascii="宋体"/>
          <w:color w:val="auto"/>
          <w:sz w:val="24"/>
          <w:highlight w:val="none"/>
        </w:rPr>
      </w:pPr>
      <w:r>
        <w:rPr>
          <w:rFonts w:hint="eastAsia" w:ascii="宋体"/>
          <w:color w:val="auto"/>
          <w:sz w:val="24"/>
          <w:highlight w:val="none"/>
        </w:rPr>
        <w:t>本人</w:t>
      </w:r>
      <w:r>
        <w:rPr>
          <w:rFonts w:hint="eastAsia" w:ascii="宋体"/>
          <w:color w:val="auto"/>
          <w:sz w:val="24"/>
          <w:highlight w:val="none"/>
          <w:u w:val="single"/>
        </w:rPr>
        <w:t xml:space="preserve"> （姓名）</w:t>
      </w:r>
      <w:r>
        <w:rPr>
          <w:rFonts w:hint="eastAsia" w:ascii="宋体"/>
          <w:color w:val="auto"/>
          <w:sz w:val="24"/>
          <w:highlight w:val="none"/>
        </w:rPr>
        <w:t>系</w:t>
      </w:r>
      <w:r>
        <w:rPr>
          <w:rFonts w:hint="eastAsia" w:ascii="宋体"/>
          <w:color w:val="auto"/>
          <w:sz w:val="24"/>
          <w:highlight w:val="none"/>
          <w:u w:val="single"/>
        </w:rPr>
        <w:t>（投标人）</w:t>
      </w:r>
      <w:r>
        <w:rPr>
          <w:rFonts w:hint="eastAsia" w:ascii="宋体"/>
          <w:color w:val="auto"/>
          <w:sz w:val="24"/>
          <w:highlight w:val="none"/>
        </w:rPr>
        <w:t>的法定代表人，现委托</w:t>
      </w:r>
      <w:r>
        <w:rPr>
          <w:rFonts w:hint="eastAsia" w:ascii="宋体"/>
          <w:color w:val="auto"/>
          <w:sz w:val="24"/>
          <w:highlight w:val="none"/>
          <w:u w:val="single"/>
        </w:rPr>
        <w:t>（姓名）</w:t>
      </w:r>
      <w:r>
        <w:rPr>
          <w:rFonts w:hint="eastAsia" w:ascii="宋体"/>
          <w:color w:val="auto"/>
          <w:sz w:val="24"/>
          <w:highlight w:val="none"/>
        </w:rPr>
        <w:t>为我方代理人。代理人根据授权，以我方名义签署、澄清、说明、补正、递交、撤回、修改</w:t>
      </w:r>
      <w:r>
        <w:rPr>
          <w:rFonts w:hint="eastAsia" w:ascii="宋体"/>
          <w:color w:val="auto"/>
          <w:sz w:val="24"/>
          <w:highlight w:val="none"/>
          <w:u w:val="single"/>
        </w:rPr>
        <w:t xml:space="preserve"> “   ”(项目名称）</w:t>
      </w:r>
      <w:r>
        <w:rPr>
          <w:rFonts w:hint="eastAsia" w:ascii="宋体"/>
          <w:color w:val="auto"/>
          <w:sz w:val="24"/>
          <w:highlight w:val="none"/>
        </w:rPr>
        <w:t>投标文件，全权处理与该项目投标、评审答疑、签订合同以及与合同执行有关的一切事务，其法律后果由我方承担。</w:t>
      </w:r>
    </w:p>
    <w:p w14:paraId="104BA12E">
      <w:pPr>
        <w:keepNext w:val="0"/>
        <w:keepLines w:val="0"/>
        <w:pageBreakBefore w:val="0"/>
        <w:kinsoku/>
        <w:wordWrap/>
        <w:overflowPunct/>
        <w:topLinePunct w:val="0"/>
        <w:autoSpaceDE/>
        <w:autoSpaceDN/>
        <w:bidi w:val="0"/>
        <w:adjustRightInd/>
        <w:snapToGrid/>
        <w:spacing w:line="440" w:lineRule="exact"/>
        <w:ind w:firstLine="480" w:firstLineChars="200"/>
        <w:rPr>
          <w:rFonts w:ascii="宋体"/>
          <w:color w:val="auto"/>
          <w:sz w:val="24"/>
          <w:highlight w:val="none"/>
        </w:rPr>
      </w:pPr>
      <w:r>
        <w:rPr>
          <w:rFonts w:hint="eastAsia" w:ascii="宋体"/>
          <w:color w:val="auto"/>
          <w:sz w:val="24"/>
          <w:highlight w:val="none"/>
        </w:rPr>
        <w:t>委托期限：</w:t>
      </w:r>
      <w:r>
        <w:rPr>
          <w:rFonts w:hint="eastAsia" w:ascii="宋体"/>
          <w:color w:val="auto"/>
          <w:sz w:val="24"/>
          <w:highlight w:val="none"/>
          <w:u w:val="single"/>
          <w:lang w:val="en-US" w:eastAsia="zh-CN"/>
        </w:rPr>
        <w:t xml:space="preserve">              </w:t>
      </w:r>
      <w:r>
        <w:rPr>
          <w:rFonts w:hint="eastAsia" w:ascii="宋体" w:cs="宋体"/>
          <w:color w:val="auto"/>
          <w:sz w:val="24"/>
          <w:highlight w:val="none"/>
        </w:rPr>
        <w:t>。</w:t>
      </w:r>
    </w:p>
    <w:p w14:paraId="5334BA4B">
      <w:pPr>
        <w:keepNext w:val="0"/>
        <w:keepLines w:val="0"/>
        <w:pageBreakBefore w:val="0"/>
        <w:kinsoku/>
        <w:wordWrap/>
        <w:overflowPunct/>
        <w:topLinePunct w:val="0"/>
        <w:autoSpaceDE/>
        <w:autoSpaceDN/>
        <w:bidi w:val="0"/>
        <w:adjustRightInd/>
        <w:snapToGrid/>
        <w:spacing w:line="440" w:lineRule="exact"/>
        <w:ind w:firstLine="480" w:firstLineChars="200"/>
        <w:rPr>
          <w:rFonts w:ascii="宋体"/>
          <w:color w:val="auto"/>
          <w:sz w:val="24"/>
          <w:highlight w:val="none"/>
        </w:rPr>
      </w:pPr>
      <w:r>
        <w:rPr>
          <w:rFonts w:hint="eastAsia" w:ascii="宋体"/>
          <w:color w:val="auto"/>
          <w:sz w:val="24"/>
          <w:highlight w:val="none"/>
        </w:rPr>
        <w:t>代理人无转委托权。</w:t>
      </w:r>
    </w:p>
    <w:p w14:paraId="0A2C1F2B">
      <w:pPr>
        <w:keepNext w:val="0"/>
        <w:keepLines w:val="0"/>
        <w:pageBreakBefore w:val="0"/>
        <w:kinsoku/>
        <w:wordWrap/>
        <w:overflowPunct/>
        <w:topLinePunct w:val="0"/>
        <w:autoSpaceDE/>
        <w:autoSpaceDN/>
        <w:bidi w:val="0"/>
        <w:adjustRightInd/>
        <w:snapToGrid/>
        <w:spacing w:line="440" w:lineRule="exact"/>
        <w:ind w:firstLine="480" w:firstLineChars="200"/>
        <w:rPr>
          <w:rFonts w:ascii="宋体"/>
          <w:b/>
          <w:color w:val="auto"/>
          <w:sz w:val="24"/>
          <w:highlight w:val="none"/>
        </w:rPr>
      </w:pPr>
      <w:r>
        <w:rPr>
          <w:rFonts w:hint="eastAsia" w:ascii="宋体"/>
          <w:color w:val="auto"/>
          <w:sz w:val="24"/>
          <w:highlight w:val="none"/>
        </w:rPr>
        <w:t>附：</w:t>
      </w:r>
      <w:r>
        <w:rPr>
          <w:rFonts w:hint="eastAsia" w:ascii="宋体"/>
          <w:b/>
          <w:color w:val="auto"/>
          <w:sz w:val="24"/>
          <w:highlight w:val="none"/>
        </w:rPr>
        <w:t>委托代理人有效身份证扫描件</w:t>
      </w:r>
    </w:p>
    <w:p w14:paraId="3E1AE668">
      <w:pPr>
        <w:keepNext w:val="0"/>
        <w:keepLines w:val="0"/>
        <w:pageBreakBefore w:val="0"/>
        <w:kinsoku/>
        <w:wordWrap/>
        <w:overflowPunct/>
        <w:topLinePunct w:val="0"/>
        <w:autoSpaceDE/>
        <w:autoSpaceDN/>
        <w:bidi w:val="0"/>
        <w:adjustRightInd/>
        <w:snapToGrid/>
        <w:spacing w:line="440" w:lineRule="exact"/>
        <w:ind w:firstLine="964" w:firstLineChars="400"/>
        <w:rPr>
          <w:rFonts w:ascii="宋体"/>
          <w:b/>
          <w:color w:val="auto"/>
          <w:sz w:val="24"/>
          <w:highlight w:val="none"/>
        </w:rPr>
      </w:pPr>
      <w:r>
        <w:rPr>
          <w:rFonts w:hint="eastAsia" w:ascii="宋体"/>
          <w:b/>
          <w:color w:val="auto"/>
          <w:sz w:val="24"/>
          <w:highlight w:val="none"/>
        </w:rPr>
        <w:t>法定代表人有效身份证扫描件</w:t>
      </w:r>
    </w:p>
    <w:p w14:paraId="3DC4B743">
      <w:pPr>
        <w:keepNext w:val="0"/>
        <w:keepLines w:val="0"/>
        <w:pageBreakBefore w:val="0"/>
        <w:kinsoku/>
        <w:wordWrap/>
        <w:overflowPunct/>
        <w:topLinePunct w:val="0"/>
        <w:autoSpaceDE/>
        <w:autoSpaceDN/>
        <w:bidi w:val="0"/>
        <w:adjustRightInd/>
        <w:snapToGrid/>
        <w:spacing w:line="440" w:lineRule="exact"/>
        <w:ind w:firstLine="833" w:firstLineChars="397"/>
        <w:rPr>
          <w:color w:val="auto"/>
          <w:highlight w:val="none"/>
        </w:rPr>
      </w:pPr>
    </w:p>
    <w:p w14:paraId="4D108BBB">
      <w:pPr>
        <w:keepNext w:val="0"/>
        <w:keepLines w:val="0"/>
        <w:pageBreakBefore w:val="0"/>
        <w:kinsoku/>
        <w:wordWrap/>
        <w:overflowPunct/>
        <w:topLinePunct w:val="0"/>
        <w:autoSpaceDE/>
        <w:autoSpaceDN/>
        <w:bidi w:val="0"/>
        <w:adjustRightInd/>
        <w:snapToGrid/>
        <w:spacing w:line="440" w:lineRule="exact"/>
        <w:ind w:firstLine="3720" w:firstLineChars="1550"/>
        <w:rPr>
          <w:rFonts w:hint="eastAsia" w:ascii="宋体" w:hAnsi="Times New Roman" w:eastAsia="宋体" w:cs="Times New Roman"/>
          <w:color w:val="auto"/>
          <w:sz w:val="24"/>
          <w:highlight w:val="none"/>
        </w:rPr>
      </w:pPr>
      <w:r>
        <w:rPr>
          <w:rFonts w:hint="eastAsia" w:ascii="宋体" w:hAnsi="Times New Roman" w:eastAsia="宋体" w:cs="Times New Roman"/>
          <w:color w:val="auto"/>
          <w:sz w:val="24"/>
          <w:highlight w:val="none"/>
        </w:rPr>
        <w:t xml:space="preserve"> 投标人（盖章）：</w:t>
      </w:r>
    </w:p>
    <w:p w14:paraId="63FE0C48">
      <w:pPr>
        <w:keepNext w:val="0"/>
        <w:keepLines w:val="0"/>
        <w:pageBreakBefore w:val="0"/>
        <w:kinsoku/>
        <w:wordWrap/>
        <w:overflowPunct/>
        <w:topLinePunct w:val="0"/>
        <w:autoSpaceDE/>
        <w:autoSpaceDN/>
        <w:bidi w:val="0"/>
        <w:adjustRightInd/>
        <w:snapToGrid/>
        <w:spacing w:line="440" w:lineRule="exact"/>
        <w:ind w:firstLine="3720" w:firstLineChars="1550"/>
        <w:rPr>
          <w:rFonts w:hint="eastAsia" w:ascii="宋体" w:hAnsi="Times New Roman" w:eastAsia="宋体" w:cs="Times New Roman"/>
          <w:color w:val="auto"/>
          <w:sz w:val="24"/>
          <w:highlight w:val="none"/>
        </w:rPr>
      </w:pPr>
      <w:r>
        <w:rPr>
          <w:rFonts w:hint="eastAsia" w:ascii="宋体" w:hAnsi="Times New Roman" w:eastAsia="宋体" w:cs="Times New Roman"/>
          <w:color w:val="auto"/>
          <w:sz w:val="24"/>
          <w:highlight w:val="none"/>
        </w:rPr>
        <w:t>法定代表人（身份证号码）：    （签字或盖章）</w:t>
      </w:r>
    </w:p>
    <w:p w14:paraId="3BE5CF08">
      <w:pPr>
        <w:keepNext w:val="0"/>
        <w:keepLines w:val="0"/>
        <w:pageBreakBefore w:val="0"/>
        <w:kinsoku/>
        <w:wordWrap/>
        <w:overflowPunct/>
        <w:topLinePunct w:val="0"/>
        <w:autoSpaceDE/>
        <w:autoSpaceDN/>
        <w:bidi w:val="0"/>
        <w:adjustRightInd/>
        <w:snapToGrid/>
        <w:spacing w:line="440" w:lineRule="exact"/>
        <w:ind w:firstLine="3720" w:firstLineChars="1550"/>
        <w:rPr>
          <w:rFonts w:hint="eastAsia" w:ascii="宋体" w:hAnsi="Times New Roman" w:eastAsia="宋体" w:cs="Times New Roman"/>
          <w:color w:val="auto"/>
          <w:sz w:val="24"/>
          <w:highlight w:val="none"/>
        </w:rPr>
      </w:pPr>
      <w:r>
        <w:rPr>
          <w:rFonts w:hint="eastAsia" w:ascii="宋体" w:hAnsi="Times New Roman" w:eastAsia="宋体" w:cs="Times New Roman"/>
          <w:color w:val="auto"/>
          <w:sz w:val="24"/>
          <w:highlight w:val="none"/>
        </w:rPr>
        <w:t>委托代理人（身份证号码）：    （签字或盖章）</w:t>
      </w:r>
    </w:p>
    <w:p w14:paraId="0FCD3FA1">
      <w:pPr>
        <w:keepNext w:val="0"/>
        <w:keepLines w:val="0"/>
        <w:pageBreakBefore w:val="0"/>
        <w:kinsoku/>
        <w:wordWrap/>
        <w:overflowPunct/>
        <w:topLinePunct w:val="0"/>
        <w:autoSpaceDE/>
        <w:autoSpaceDN/>
        <w:bidi w:val="0"/>
        <w:adjustRightInd/>
        <w:snapToGrid/>
        <w:spacing w:line="440" w:lineRule="exact"/>
        <w:ind w:firstLine="5040" w:firstLineChars="2100"/>
        <w:rPr>
          <w:rFonts w:ascii="宋体"/>
          <w:color w:val="auto"/>
          <w:sz w:val="24"/>
          <w:highlight w:val="none"/>
        </w:rPr>
      </w:pPr>
      <w:r>
        <w:rPr>
          <w:rFonts w:hint="eastAsia" w:ascii="宋体"/>
          <w:color w:val="auto"/>
          <w:sz w:val="24"/>
          <w:highlight w:val="none"/>
        </w:rPr>
        <w:t xml:space="preserve">   </w:t>
      </w:r>
    </w:p>
    <w:p w14:paraId="0F4784B3">
      <w:pPr>
        <w:keepNext w:val="0"/>
        <w:keepLines w:val="0"/>
        <w:pageBreakBefore w:val="0"/>
        <w:kinsoku/>
        <w:wordWrap/>
        <w:overflowPunct/>
        <w:topLinePunct w:val="0"/>
        <w:autoSpaceDE/>
        <w:autoSpaceDN/>
        <w:bidi w:val="0"/>
        <w:adjustRightInd/>
        <w:snapToGrid/>
        <w:spacing w:line="440" w:lineRule="exact"/>
        <w:ind w:firstLine="5700" w:firstLineChars="2375"/>
        <w:rPr>
          <w:rFonts w:ascii="宋体"/>
          <w:color w:val="auto"/>
          <w:sz w:val="24"/>
          <w:highlight w:val="none"/>
        </w:rPr>
      </w:pPr>
      <w:r>
        <w:rPr>
          <w:rFonts w:hint="eastAsia" w:ascii="宋体"/>
          <w:color w:val="auto"/>
          <w:sz w:val="24"/>
          <w:highlight w:val="none"/>
        </w:rPr>
        <w:t>年    月    日</w:t>
      </w:r>
    </w:p>
    <w:p w14:paraId="5287610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b/>
          <w:color w:val="auto"/>
          <w:sz w:val="28"/>
          <w:szCs w:val="28"/>
          <w:highlight w:val="none"/>
        </w:rPr>
      </w:pPr>
      <w:r>
        <w:rPr>
          <w:rFonts w:hint="eastAsia"/>
          <w:b/>
          <w:color w:val="auto"/>
          <w:sz w:val="28"/>
          <w:szCs w:val="28"/>
          <w:highlight w:val="none"/>
        </w:rPr>
        <w:t>（2）诚信投标承诺书</w:t>
      </w:r>
      <w:bookmarkEnd w:id="265"/>
      <w:bookmarkEnd w:id="266"/>
      <w:bookmarkEnd w:id="267"/>
    </w:p>
    <w:p w14:paraId="4F449F94">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szCs w:val="21"/>
          <w:highlight w:val="none"/>
        </w:rPr>
      </w:pPr>
      <w:r>
        <w:rPr>
          <w:rFonts w:hint="eastAsia" w:ascii="宋体" w:hAnsi="宋体"/>
          <w:color w:val="auto"/>
          <w:szCs w:val="21"/>
          <w:highlight w:val="none"/>
        </w:rPr>
        <w:t>本人以企业法定代表人的身份郑重承诺：</w:t>
      </w:r>
    </w:p>
    <w:p w14:paraId="0CD1A1E3">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一、将遵循公开、公正和诚实信用的原则自愿参加</w:t>
      </w:r>
      <w:r>
        <w:rPr>
          <w:rFonts w:hint="eastAsia" w:ascii="宋体" w:hAnsi="宋体"/>
          <w:color w:val="auto"/>
          <w:szCs w:val="21"/>
          <w:highlight w:val="none"/>
          <w:u w:val="single"/>
        </w:rPr>
        <w:t xml:space="preserve">                     （项目名称）</w:t>
      </w:r>
      <w:r>
        <w:rPr>
          <w:rFonts w:hint="eastAsia" w:ascii="宋体" w:hAnsi="宋体"/>
          <w:color w:val="auto"/>
          <w:szCs w:val="21"/>
          <w:highlight w:val="none"/>
        </w:rPr>
        <w:t>项目的投标；</w:t>
      </w:r>
    </w:p>
    <w:p w14:paraId="3F20629C">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二、所提供的一切材料都是真实、合法的；</w:t>
      </w:r>
    </w:p>
    <w:p w14:paraId="5E140635">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三、不出借、转让资质证书，不让他人挂靠投标，不以他人名义投标或者以其他方式弄虚作假，骗取中标；</w:t>
      </w:r>
    </w:p>
    <w:p w14:paraId="3DBBD431">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四、不与其他投标人相互串通投标报价，不排挤其他投标人的公平竞争、损害招标人的合法权益；</w:t>
      </w:r>
    </w:p>
    <w:p w14:paraId="55B90D1F">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五、不与招标人、招标代理机构或其他投标人串通投标，损害国家利益、社会公共利益或者他人的合法权益；</w:t>
      </w:r>
    </w:p>
    <w:p w14:paraId="1FA4827B">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color w:val="auto"/>
          <w:szCs w:val="21"/>
          <w:highlight w:val="none"/>
          <w:lang w:eastAsia="zh-CN"/>
        </w:rPr>
      </w:pPr>
      <w:r>
        <w:rPr>
          <w:rFonts w:hint="eastAsia" w:ascii="宋体" w:hAnsi="宋体"/>
          <w:color w:val="auto"/>
          <w:szCs w:val="21"/>
          <w:highlight w:val="none"/>
        </w:rPr>
        <w:t>六、</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rPr>
        <w:t>没有下列情形：1、被人民法院列入失信被执行人的；2、我公司及其法定代表人、拟任项目经理前三年有行贿犯罪行为的；3、被市场监督管理部门列入经营异常名录或者严重违法企业名单的，且未被移除的；4、被税务部门列入重大税收违法案件当事人的；5、在“信用中国”网站上披露仍在公示期的严重失信行为的；6、被滁州市县两级各行业主管部门及公管部门取消在一定期限内的投标资格且在取消期限内的；7、被人力资源社会保障主管部门列入拖欠农民工工资‘黑名单’或因拖欠农民工工资被县级及以上有关行政主管部门限制投标资格且在限制期限内的。</w:t>
      </w:r>
    </w:p>
    <w:p w14:paraId="1DA01093">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lang w:val="en-US" w:eastAsia="zh-CN"/>
        </w:rPr>
        <w:t>七</w:t>
      </w:r>
      <w:r>
        <w:rPr>
          <w:rFonts w:hint="eastAsia" w:ascii="宋体" w:hAnsi="宋体"/>
          <w:color w:val="auto"/>
          <w:szCs w:val="21"/>
          <w:highlight w:val="none"/>
        </w:rPr>
        <w:t>、保证中标后不转包及使用挂靠</w:t>
      </w:r>
      <w:r>
        <w:rPr>
          <w:rFonts w:hint="eastAsia" w:ascii="宋体" w:hAnsi="宋体"/>
          <w:color w:val="auto"/>
          <w:szCs w:val="21"/>
          <w:highlight w:val="none"/>
          <w:lang w:val="en-US" w:eastAsia="zh-CN"/>
        </w:rPr>
        <w:t>服务</w:t>
      </w:r>
      <w:r>
        <w:rPr>
          <w:rFonts w:hint="eastAsia" w:ascii="宋体" w:hAnsi="宋体"/>
          <w:color w:val="auto"/>
          <w:szCs w:val="21"/>
          <w:highlight w:val="none"/>
        </w:rPr>
        <w:t>队伍，若有分包征得</w:t>
      </w:r>
      <w:r>
        <w:rPr>
          <w:rFonts w:hint="eastAsia" w:ascii="宋体" w:hAnsi="宋体"/>
          <w:color w:val="auto"/>
          <w:szCs w:val="21"/>
          <w:highlight w:val="none"/>
          <w:lang w:val="en-US" w:eastAsia="zh-CN"/>
        </w:rPr>
        <w:t>招标人</w:t>
      </w:r>
      <w:r>
        <w:rPr>
          <w:rFonts w:hint="eastAsia" w:ascii="宋体" w:hAnsi="宋体"/>
          <w:color w:val="auto"/>
          <w:szCs w:val="21"/>
          <w:highlight w:val="none"/>
        </w:rPr>
        <w:t>同意；</w:t>
      </w:r>
    </w:p>
    <w:p w14:paraId="477CF48E">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lang w:val="en-US" w:eastAsia="zh-CN"/>
        </w:rPr>
        <w:t>八</w:t>
      </w:r>
      <w:r>
        <w:rPr>
          <w:rFonts w:hint="eastAsia" w:ascii="宋体" w:hAnsi="宋体"/>
          <w:color w:val="auto"/>
          <w:szCs w:val="21"/>
          <w:highlight w:val="none"/>
        </w:rPr>
        <w:t>、保证中标之后，按照投标文件承诺派驻人员，如有违反，同意接受</w:t>
      </w:r>
      <w:r>
        <w:rPr>
          <w:rFonts w:hint="eastAsia" w:ascii="宋体" w:hAnsi="宋体"/>
          <w:color w:val="auto"/>
          <w:szCs w:val="21"/>
          <w:highlight w:val="none"/>
          <w:lang w:val="en-US" w:eastAsia="zh-CN"/>
        </w:rPr>
        <w:t>招标</w:t>
      </w:r>
      <w:r>
        <w:rPr>
          <w:rFonts w:hint="eastAsia" w:ascii="宋体" w:hAnsi="宋体"/>
          <w:color w:val="auto"/>
          <w:szCs w:val="21"/>
          <w:highlight w:val="none"/>
        </w:rPr>
        <w:t>单位违约处罚；</w:t>
      </w:r>
    </w:p>
    <w:p w14:paraId="5DD150CC">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lang w:val="en-US" w:eastAsia="zh-CN"/>
        </w:rPr>
        <w:t>九</w:t>
      </w:r>
      <w:r>
        <w:rPr>
          <w:rFonts w:hint="eastAsia" w:ascii="宋体" w:hAnsi="宋体"/>
          <w:color w:val="auto"/>
          <w:szCs w:val="21"/>
          <w:highlight w:val="none"/>
        </w:rPr>
        <w:t>、保证企业及所属相关人员在本次投标中无行贿等犯罪行为；</w:t>
      </w:r>
    </w:p>
    <w:p w14:paraId="4D6E7693">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auto"/>
          <w:szCs w:val="21"/>
          <w:highlight w:val="none"/>
          <w:lang w:eastAsia="zh-CN"/>
        </w:rPr>
      </w:pPr>
      <w:r>
        <w:rPr>
          <w:rFonts w:hint="eastAsia" w:ascii="宋体" w:hAnsi="宋体" w:eastAsia="宋体" w:cs="Times New Roman"/>
          <w:color w:val="auto"/>
          <w:szCs w:val="21"/>
          <w:highlight w:val="none"/>
        </w:rPr>
        <w:t>十、如在投标过程和公示期间发生投诉行为，依法进行投诉。投诉内容符合要求，投诉材料加盖企业公章或由法定代表人授权委托人签字，并附有关身份证明复印件。不恶意投诉，对本公司提供的投诉线索的真实性负责，否则愿接受有关部门的处罚</w:t>
      </w:r>
      <w:r>
        <w:rPr>
          <w:rFonts w:hint="eastAsia" w:ascii="宋体" w:hAnsi="宋体" w:eastAsia="宋体" w:cs="Times New Roman"/>
          <w:color w:val="auto"/>
          <w:szCs w:val="21"/>
          <w:highlight w:val="none"/>
          <w:lang w:eastAsia="zh-CN"/>
        </w:rPr>
        <w:t>。</w:t>
      </w:r>
    </w:p>
    <w:p w14:paraId="364DDAFB">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 以上内容我已仔细阅读，本公司若有违反承诺内容的行为，自愿接受取消投标或者中标资格、记入不良行为记录等有关处理，愿意承担法律责任，给招标人造成损失的，承担赔偿责任。</w:t>
      </w:r>
    </w:p>
    <w:p w14:paraId="43D1BCAE">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auto"/>
          <w:szCs w:val="21"/>
          <w:highlight w:val="none"/>
        </w:rPr>
      </w:pPr>
    </w:p>
    <w:p w14:paraId="30865DDA">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开户银行：                          基本账户：</w:t>
      </w:r>
    </w:p>
    <w:p w14:paraId="5BDE0EFD">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投标单位（签章或盖章）：          法定代表人（签字或签章）：</w:t>
      </w:r>
    </w:p>
    <w:p w14:paraId="45D54A7C">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color w:val="auto"/>
          <w:szCs w:val="21"/>
          <w:highlight w:val="none"/>
        </w:rPr>
      </w:pPr>
    </w:p>
    <w:p w14:paraId="5D3E3380">
      <w:pPr>
        <w:keepNext w:val="0"/>
        <w:keepLines w:val="0"/>
        <w:pageBreakBefore w:val="0"/>
        <w:widowControl w:val="0"/>
        <w:kinsoku/>
        <w:wordWrap/>
        <w:overflowPunct/>
        <w:topLinePunct w:val="0"/>
        <w:autoSpaceDE/>
        <w:autoSpaceDN/>
        <w:bidi w:val="0"/>
        <w:spacing w:line="400" w:lineRule="exact"/>
        <w:jc w:val="right"/>
        <w:textAlignment w:val="auto"/>
        <w:rPr>
          <w:rFonts w:hint="eastAsia" w:ascii="仿宋_GB2312" w:eastAsia="仿宋_GB2312"/>
          <w:color w:val="auto"/>
          <w:sz w:val="32"/>
          <w:szCs w:val="32"/>
          <w:highlight w:val="none"/>
        </w:rPr>
      </w:pPr>
      <w:r>
        <w:rPr>
          <w:rFonts w:hint="eastAsia" w:ascii="宋体" w:hAnsi="宋体"/>
          <w:color w:val="auto"/>
          <w:szCs w:val="21"/>
          <w:highlight w:val="none"/>
        </w:rPr>
        <w:t>日期：</w:t>
      </w:r>
      <w:r>
        <w:rPr>
          <w:rFonts w:ascii="宋体" w:hAnsi="宋体"/>
          <w:color w:val="auto"/>
          <w:szCs w:val="21"/>
          <w:highlight w:val="none"/>
          <w:u w:val="single"/>
        </w:rPr>
        <w:t xml:space="preserve">           </w:t>
      </w:r>
      <w:r>
        <w:rPr>
          <w:rFonts w:hint="eastAsia" w:ascii="宋体" w:hAnsi="宋体"/>
          <w:color w:val="auto"/>
          <w:szCs w:val="21"/>
          <w:highlight w:val="none"/>
        </w:rPr>
        <w:t>年</w:t>
      </w:r>
      <w:r>
        <w:rPr>
          <w:rFonts w:ascii="宋体" w:hAnsi="宋体"/>
          <w:color w:val="auto"/>
          <w:szCs w:val="21"/>
          <w:highlight w:val="non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月</w:t>
      </w:r>
      <w:r>
        <w:rPr>
          <w:rFonts w:ascii="宋体" w:hAnsi="宋体"/>
          <w:color w:val="auto"/>
          <w:szCs w:val="21"/>
          <w:highlight w:val="non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日</w:t>
      </w:r>
    </w:p>
    <w:p w14:paraId="208B8A18">
      <w:pP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br w:type="page"/>
      </w:r>
    </w:p>
    <w:p w14:paraId="49A65DB9">
      <w:pPr>
        <w:pageBreakBefore w:val="0"/>
        <w:widowControl w:val="0"/>
        <w:kinsoku/>
        <w:wordWrap/>
        <w:overflowPunct/>
        <w:topLinePunct w:val="0"/>
        <w:autoSpaceDE/>
        <w:autoSpaceDN/>
        <w:bidi w:val="0"/>
        <w:spacing w:line="300" w:lineRule="exact"/>
        <w:ind w:firstLine="413" w:firstLineChars="147"/>
        <w:jc w:val="left"/>
        <w:textAlignment w:val="auto"/>
        <w:rPr>
          <w:rFonts w:hint="eastAsia" w:ascii="宋体" w:hAnsi="宋体" w:eastAsia="宋体" w:cs="宋体"/>
          <w:b/>
          <w:bCs w:val="0"/>
          <w:color w:val="auto"/>
          <w:kern w:val="0"/>
          <w:sz w:val="28"/>
          <w:szCs w:val="28"/>
          <w:highlight w:val="none"/>
          <w:u w:color="000000"/>
          <w:lang w:val="en-US" w:eastAsia="zh-CN" w:bidi="ar"/>
        </w:rPr>
      </w:pPr>
    </w:p>
    <w:p w14:paraId="4757AEB0">
      <w:pPr>
        <w:keepNext/>
        <w:keepLines/>
        <w:pageBreakBefore w:val="0"/>
        <w:widowControl w:val="0"/>
        <w:kinsoku/>
        <w:wordWrap/>
        <w:overflowPunct/>
        <w:topLinePunct w:val="0"/>
        <w:autoSpaceDE/>
        <w:autoSpaceDN/>
        <w:bidi w:val="0"/>
        <w:adjustRightInd/>
        <w:snapToGrid/>
        <w:spacing w:line="300" w:lineRule="exact"/>
        <w:jc w:val="center"/>
        <w:textAlignment w:val="auto"/>
        <w:outlineLvl w:val="2"/>
        <w:rPr>
          <w:rFonts w:hint="eastAsia"/>
          <w:b/>
          <w:bCs/>
          <w:color w:val="auto"/>
          <w:sz w:val="28"/>
          <w:szCs w:val="28"/>
          <w:highlight w:val="none"/>
          <w:lang w:eastAsia="zh-CN"/>
        </w:rPr>
      </w:pPr>
    </w:p>
    <w:p w14:paraId="2667690F">
      <w:pPr>
        <w:keepNext/>
        <w:keepLines/>
        <w:pageBreakBefore w:val="0"/>
        <w:widowControl w:val="0"/>
        <w:kinsoku/>
        <w:wordWrap/>
        <w:overflowPunct/>
        <w:topLinePunct w:val="0"/>
        <w:autoSpaceDE/>
        <w:autoSpaceDN/>
        <w:bidi w:val="0"/>
        <w:adjustRightInd/>
        <w:snapToGrid/>
        <w:spacing w:line="360" w:lineRule="auto"/>
        <w:jc w:val="center"/>
        <w:textAlignment w:val="auto"/>
        <w:outlineLvl w:val="2"/>
        <w:rPr>
          <w:b/>
          <w:bCs/>
          <w:color w:val="auto"/>
          <w:sz w:val="28"/>
          <w:szCs w:val="28"/>
          <w:highlight w:val="none"/>
        </w:rPr>
      </w:pPr>
      <w:r>
        <w:rPr>
          <w:rFonts w:hint="eastAsia"/>
          <w:b/>
          <w:bCs/>
          <w:color w:val="auto"/>
          <w:sz w:val="28"/>
          <w:szCs w:val="28"/>
          <w:highlight w:val="none"/>
          <w:lang w:eastAsia="zh-CN"/>
        </w:rPr>
        <w:t>（</w:t>
      </w:r>
      <w:r>
        <w:rPr>
          <w:rFonts w:hint="eastAsia"/>
          <w:b/>
          <w:bCs/>
          <w:color w:val="auto"/>
          <w:sz w:val="28"/>
          <w:szCs w:val="28"/>
          <w:highlight w:val="none"/>
          <w:lang w:val="en-US" w:eastAsia="zh-CN"/>
        </w:rPr>
        <w:t>3）</w:t>
      </w:r>
      <w:r>
        <w:rPr>
          <w:rFonts w:hint="eastAsia"/>
          <w:b/>
          <w:bCs/>
          <w:color w:val="auto"/>
          <w:sz w:val="28"/>
          <w:szCs w:val="28"/>
          <w:highlight w:val="none"/>
        </w:rPr>
        <w:t>服务承诺书</w:t>
      </w:r>
    </w:p>
    <w:p w14:paraId="10CD5B7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
          <w:color w:val="auto"/>
          <w:sz w:val="24"/>
          <w:highlight w:val="none"/>
        </w:rPr>
      </w:pPr>
      <w:r>
        <w:rPr>
          <w:rFonts w:hint="eastAsia" w:ascii="宋体" w:hAnsi="宋体"/>
          <w:color w:val="auto"/>
          <w:sz w:val="24"/>
          <w:highlight w:val="none"/>
        </w:rPr>
        <w:t>致：</w:t>
      </w:r>
      <w:r>
        <w:rPr>
          <w:rFonts w:hint="eastAsia" w:ascii="宋体" w:hAnsi="宋体"/>
          <w:color w:val="auto"/>
          <w:sz w:val="24"/>
          <w:highlight w:val="none"/>
          <w:u w:val="single"/>
        </w:rPr>
        <w:t xml:space="preserve">          （招标人）     ：</w:t>
      </w:r>
    </w:p>
    <w:p w14:paraId="21ECF7E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olor w:val="auto"/>
          <w:sz w:val="24"/>
          <w:highlight w:val="none"/>
          <w:lang w:val="en-US" w:eastAsia="zh-CN"/>
        </w:rPr>
      </w:pPr>
      <w:r>
        <w:rPr>
          <w:rFonts w:hint="eastAsia" w:ascii="宋体" w:hAnsi="宋体"/>
          <w:color w:val="auto"/>
          <w:sz w:val="24"/>
          <w:highlight w:val="none"/>
        </w:rPr>
        <w:t>本承诺声明：（投标人名称</w:t>
      </w:r>
      <w:r>
        <w:rPr>
          <w:rFonts w:hint="eastAsia" w:ascii="宋体" w:hAnsi="宋体"/>
          <w:color w:val="auto"/>
          <w:sz w:val="24"/>
          <w:highlight w:val="none"/>
          <w:lang w:eastAsia="zh-CN"/>
        </w:rPr>
        <w:t>）</w:t>
      </w:r>
      <w:r>
        <w:rPr>
          <w:rFonts w:hint="eastAsia" w:ascii="宋体" w:hAnsi="宋体"/>
          <w:color w:val="auto"/>
          <w:sz w:val="24"/>
          <w:highlight w:val="none"/>
        </w:rPr>
        <w:t>对本招标文件所有要求完全响应</w:t>
      </w:r>
      <w:r>
        <w:rPr>
          <w:rFonts w:hint="eastAsia" w:ascii="宋体" w:hAnsi="宋体"/>
          <w:color w:val="auto"/>
          <w:sz w:val="24"/>
          <w:highlight w:val="none"/>
          <w:lang w:eastAsia="zh-CN"/>
        </w:rPr>
        <w:t>，</w:t>
      </w:r>
      <w:r>
        <w:rPr>
          <w:rFonts w:hint="eastAsia" w:ascii="宋体" w:hAnsi="宋体"/>
          <w:color w:val="auto"/>
          <w:sz w:val="24"/>
          <w:highlight w:val="none"/>
          <w:lang w:val="en-US" w:eastAsia="zh-CN"/>
        </w:rPr>
        <w:t>承诺其设计方案无条件供招标人使用。</w:t>
      </w:r>
      <w:r>
        <w:rPr>
          <w:rFonts w:hint="eastAsia" w:ascii="宋体" w:hAnsi="宋体"/>
          <w:color w:val="auto"/>
          <w:sz w:val="24"/>
          <w:highlight w:val="none"/>
        </w:rPr>
        <w:t>若有幸中标将严格按照以上承诺进行服务。</w:t>
      </w:r>
      <w:r>
        <w:rPr>
          <w:rFonts w:hint="eastAsia" w:ascii="宋体" w:hAnsi="宋体"/>
          <w:color w:val="auto"/>
          <w:sz w:val="24"/>
          <w:highlight w:val="none"/>
          <w:lang w:val="en-US" w:eastAsia="zh-CN"/>
        </w:rPr>
        <w:t>若发现有偏离且不能按招标人要求调整的，招标人有权终止合同重新招标，我方承担因此产生的所有经济责任。</w:t>
      </w:r>
    </w:p>
    <w:p w14:paraId="4A0F98E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olor w:val="auto"/>
          <w:sz w:val="24"/>
          <w:highlight w:val="none"/>
          <w:lang w:eastAsia="zh-CN"/>
        </w:rPr>
      </w:pPr>
      <w:r>
        <w:rPr>
          <w:rFonts w:hint="eastAsia" w:ascii="宋体" w:hAnsi="宋体"/>
          <w:color w:val="auto"/>
          <w:sz w:val="24"/>
          <w:highlight w:val="none"/>
        </w:rPr>
        <w:t>特此声明</w:t>
      </w:r>
      <w:r>
        <w:rPr>
          <w:rFonts w:hint="eastAsia" w:ascii="宋体" w:hAnsi="宋体"/>
          <w:color w:val="auto"/>
          <w:sz w:val="24"/>
          <w:highlight w:val="none"/>
          <w:lang w:eastAsia="zh-CN"/>
        </w:rPr>
        <w:t>。</w:t>
      </w:r>
    </w:p>
    <w:p w14:paraId="3CF1397C">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auto"/>
          <w:sz w:val="24"/>
          <w:highlight w:val="none"/>
        </w:rPr>
      </w:pPr>
      <w:r>
        <w:rPr>
          <w:rFonts w:hint="eastAsia" w:ascii="宋体" w:hAnsi="宋体"/>
          <w:color w:val="auto"/>
          <w:sz w:val="24"/>
          <w:highlight w:val="none"/>
        </w:rPr>
        <w:t> </w:t>
      </w:r>
    </w:p>
    <w:p w14:paraId="32D1891F">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auto"/>
          <w:sz w:val="24"/>
          <w:highlight w:val="none"/>
        </w:rPr>
      </w:pPr>
      <w:r>
        <w:rPr>
          <w:rFonts w:hint="eastAsia" w:ascii="宋体" w:hAnsi="宋体"/>
          <w:color w:val="auto"/>
          <w:sz w:val="24"/>
          <w:highlight w:val="none"/>
        </w:rPr>
        <w:t xml:space="preserve">                                    法定代表人：</w:t>
      </w:r>
      <w:r>
        <w:rPr>
          <w:rFonts w:hint="eastAsia" w:ascii="宋体" w:hAnsi="宋体"/>
          <w:color w:val="auto"/>
          <w:sz w:val="24"/>
          <w:highlight w:val="none"/>
          <w:u w:val="single"/>
        </w:rPr>
        <w:t xml:space="preserve">          （签字或签章）       </w:t>
      </w:r>
    </w:p>
    <w:p w14:paraId="5055D41F">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auto"/>
          <w:sz w:val="24"/>
          <w:highlight w:val="none"/>
          <w:u w:val="single"/>
        </w:rPr>
      </w:pPr>
      <w:r>
        <w:rPr>
          <w:rFonts w:hint="eastAsia" w:ascii="宋体" w:hAnsi="宋体"/>
          <w:color w:val="auto"/>
          <w:sz w:val="24"/>
          <w:highlight w:val="none"/>
        </w:rPr>
        <w:t xml:space="preserve">                                     </w:t>
      </w:r>
    </w:p>
    <w:p w14:paraId="5056A16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olor w:val="auto"/>
          <w:sz w:val="24"/>
          <w:highlight w:val="none"/>
          <w:u w:val="single"/>
        </w:rPr>
      </w:pPr>
      <w:r>
        <w:rPr>
          <w:rFonts w:hint="eastAsia" w:ascii="宋体" w:hAnsi="宋体"/>
          <w:color w:val="auto"/>
          <w:sz w:val="24"/>
          <w:highlight w:val="none"/>
        </w:rPr>
        <w:t xml:space="preserve">                                    投标单位名称：</w:t>
      </w:r>
      <w:r>
        <w:rPr>
          <w:rFonts w:hint="eastAsia" w:ascii="宋体" w:hAnsi="宋体"/>
          <w:color w:val="auto"/>
          <w:sz w:val="24"/>
          <w:highlight w:val="none"/>
          <w:u w:val="single"/>
        </w:rPr>
        <w:t xml:space="preserve">        （盖章）    </w:t>
      </w:r>
    </w:p>
    <w:p w14:paraId="77714590">
      <w:pPr>
        <w:keepNext w:val="0"/>
        <w:keepLines w:val="0"/>
        <w:pageBreakBefore w:val="0"/>
        <w:widowControl w:val="0"/>
        <w:kinsoku/>
        <w:wordWrap/>
        <w:overflowPunct/>
        <w:topLinePunct w:val="0"/>
        <w:autoSpaceDE/>
        <w:autoSpaceDN/>
        <w:bidi w:val="0"/>
        <w:adjustRightInd/>
        <w:snapToGrid/>
        <w:spacing w:line="360" w:lineRule="auto"/>
        <w:ind w:firstLine="4320" w:firstLineChars="1800"/>
        <w:jc w:val="left"/>
        <w:textAlignment w:val="auto"/>
        <w:rPr>
          <w:rFonts w:ascii="宋体" w:hAnsi="宋体"/>
          <w:color w:val="auto"/>
          <w:sz w:val="24"/>
          <w:highlight w:val="none"/>
        </w:rPr>
      </w:pPr>
    </w:p>
    <w:p w14:paraId="371AA314">
      <w:pPr>
        <w:keepNext w:val="0"/>
        <w:keepLines w:val="0"/>
        <w:pageBreakBefore w:val="0"/>
        <w:widowControl w:val="0"/>
        <w:kinsoku/>
        <w:wordWrap/>
        <w:overflowPunct/>
        <w:topLinePunct w:val="0"/>
        <w:autoSpaceDE/>
        <w:autoSpaceDN/>
        <w:bidi w:val="0"/>
        <w:adjustRightInd/>
        <w:snapToGrid/>
        <w:spacing w:line="360" w:lineRule="auto"/>
        <w:ind w:firstLine="4320" w:firstLineChars="1800"/>
        <w:jc w:val="left"/>
        <w:textAlignment w:val="auto"/>
        <w:rPr>
          <w:rFonts w:ascii="宋体" w:hAnsi="宋体"/>
          <w:color w:val="auto"/>
          <w:sz w:val="24"/>
          <w:highlight w:val="none"/>
          <w:u w:val="single"/>
        </w:rPr>
      </w:pPr>
      <w:r>
        <w:rPr>
          <w:rFonts w:hint="eastAsia" w:ascii="宋体" w:hAnsi="宋体"/>
          <w:color w:val="auto"/>
          <w:sz w:val="24"/>
          <w:highlight w:val="none"/>
        </w:rPr>
        <w:t>日    期：</w:t>
      </w:r>
      <w:r>
        <w:rPr>
          <w:rFonts w:hint="eastAsia" w:ascii="宋体" w:hAnsi="宋体"/>
          <w:color w:val="auto"/>
          <w:sz w:val="24"/>
          <w:highlight w:val="none"/>
          <w:u w:val="single"/>
        </w:rPr>
        <w:t xml:space="preserve">                      </w:t>
      </w:r>
    </w:p>
    <w:p w14:paraId="033D7BF9">
      <w:pPr>
        <w:spacing w:line="400" w:lineRule="exact"/>
        <w:ind w:firstLine="482" w:firstLineChars="200"/>
        <w:rPr>
          <w:rFonts w:ascii="宋体" w:hAnsi="宋体"/>
          <w:b/>
          <w:color w:val="auto"/>
          <w:sz w:val="24"/>
          <w:highlight w:val="none"/>
        </w:rPr>
      </w:pPr>
    </w:p>
    <w:p w14:paraId="3C4BD232">
      <w:pPr>
        <w:jc w:val="center"/>
        <w:rPr>
          <w:rFonts w:hint="eastAsia" w:ascii="宋体" w:hAnsi="宋体"/>
          <w:b/>
          <w:color w:val="auto"/>
          <w:sz w:val="30"/>
          <w:szCs w:val="30"/>
          <w:highlight w:val="none"/>
          <w:lang w:val="en-US" w:eastAsia="zh-CN"/>
        </w:rPr>
      </w:pPr>
      <w:r>
        <w:rPr>
          <w:rFonts w:hint="eastAsia" w:ascii="宋体" w:hAnsi="宋体"/>
          <w:b/>
          <w:color w:val="auto"/>
          <w:sz w:val="30"/>
          <w:szCs w:val="30"/>
          <w:highlight w:val="none"/>
          <w:lang w:val="en-US" w:eastAsia="zh-CN"/>
        </w:rPr>
        <w:br w:type="page"/>
      </w:r>
    </w:p>
    <w:p w14:paraId="20C41B8D">
      <w:pPr>
        <w:rPr>
          <w:rFonts w:hint="eastAsia" w:ascii="宋体" w:hAnsi="宋体" w:eastAsia="宋体" w:cs="Times New Roman"/>
          <w:color w:val="auto"/>
          <w:szCs w:val="21"/>
          <w:highlight w:val="none"/>
        </w:rPr>
      </w:pPr>
    </w:p>
    <w:p w14:paraId="2BC6E2D1">
      <w:pPr>
        <w:jc w:val="center"/>
        <w:rPr>
          <w:rFonts w:eastAsia="黑体"/>
          <w:color w:val="auto"/>
          <w:sz w:val="28"/>
          <w:szCs w:val="28"/>
          <w:highlight w:val="none"/>
        </w:rPr>
      </w:pPr>
    </w:p>
    <w:p w14:paraId="66E43672">
      <w:pPr>
        <w:jc w:val="center"/>
        <w:rPr>
          <w:rFonts w:eastAsia="黑体"/>
          <w:color w:val="auto"/>
          <w:sz w:val="28"/>
          <w:szCs w:val="28"/>
          <w:highlight w:val="none"/>
        </w:rPr>
      </w:pPr>
    </w:p>
    <w:p w14:paraId="20447F5C">
      <w:pPr>
        <w:jc w:val="center"/>
        <w:rPr>
          <w:rFonts w:eastAsia="黑体"/>
          <w:color w:val="auto"/>
          <w:sz w:val="20"/>
          <w:szCs w:val="20"/>
          <w:highlight w:val="none"/>
        </w:rPr>
      </w:pPr>
      <w:r>
        <w:rPr>
          <w:rFonts w:eastAsia="黑体"/>
          <w:color w:val="auto"/>
          <w:sz w:val="28"/>
          <w:szCs w:val="28"/>
          <w:highlight w:val="none"/>
        </w:rPr>
        <w:t>（项目名称）</w:t>
      </w:r>
    </w:p>
    <w:p w14:paraId="66B855F2">
      <w:pPr>
        <w:jc w:val="center"/>
        <w:rPr>
          <w:rFonts w:eastAsia="黑体"/>
          <w:color w:val="auto"/>
          <w:sz w:val="20"/>
          <w:szCs w:val="20"/>
          <w:highlight w:val="none"/>
        </w:rPr>
      </w:pPr>
    </w:p>
    <w:p w14:paraId="792DB5BC">
      <w:pPr>
        <w:rPr>
          <w:rFonts w:eastAsia="黑体"/>
          <w:color w:val="auto"/>
          <w:sz w:val="20"/>
          <w:szCs w:val="20"/>
          <w:highlight w:val="none"/>
        </w:rPr>
      </w:pPr>
    </w:p>
    <w:p w14:paraId="60025CC7">
      <w:pPr>
        <w:jc w:val="center"/>
        <w:rPr>
          <w:rFonts w:eastAsia="黑体"/>
          <w:color w:val="auto"/>
          <w:sz w:val="44"/>
          <w:szCs w:val="44"/>
          <w:highlight w:val="none"/>
        </w:rPr>
      </w:pPr>
      <w:r>
        <w:rPr>
          <w:rFonts w:eastAsia="黑体"/>
          <w:color w:val="auto"/>
          <w:sz w:val="44"/>
          <w:szCs w:val="44"/>
          <w:highlight w:val="none"/>
        </w:rPr>
        <w:t>投  标  文  件</w:t>
      </w:r>
      <w:r>
        <w:rPr>
          <w:rFonts w:hint="eastAsia" w:eastAsia="黑体"/>
          <w:color w:val="auto"/>
          <w:sz w:val="44"/>
          <w:szCs w:val="44"/>
          <w:highlight w:val="none"/>
        </w:rPr>
        <w:t xml:space="preserve">  二</w:t>
      </w:r>
    </w:p>
    <w:p w14:paraId="11881936">
      <w:pPr>
        <w:jc w:val="center"/>
        <w:rPr>
          <w:rFonts w:eastAsia="黑体"/>
          <w:color w:val="auto"/>
          <w:sz w:val="44"/>
          <w:szCs w:val="44"/>
          <w:highlight w:val="none"/>
        </w:rPr>
      </w:pPr>
      <w:r>
        <w:rPr>
          <w:rFonts w:hint="eastAsia" w:eastAsia="黑体"/>
          <w:color w:val="auto"/>
          <w:sz w:val="44"/>
          <w:szCs w:val="44"/>
          <w:highlight w:val="none"/>
        </w:rPr>
        <w:t>（技术标文件）</w:t>
      </w:r>
    </w:p>
    <w:p w14:paraId="78C47936">
      <w:pPr>
        <w:rPr>
          <w:rFonts w:eastAsia="黑体"/>
          <w:color w:val="auto"/>
          <w:sz w:val="28"/>
          <w:szCs w:val="28"/>
          <w:highlight w:val="none"/>
        </w:rPr>
      </w:pPr>
    </w:p>
    <w:p w14:paraId="13EF90FD">
      <w:pPr>
        <w:rPr>
          <w:rFonts w:eastAsia="黑体"/>
          <w:color w:val="auto"/>
          <w:sz w:val="28"/>
          <w:szCs w:val="28"/>
          <w:highlight w:val="none"/>
        </w:rPr>
      </w:pPr>
    </w:p>
    <w:p w14:paraId="4307D5B0">
      <w:pPr>
        <w:rPr>
          <w:rFonts w:eastAsia="黑体"/>
          <w:color w:val="auto"/>
          <w:sz w:val="28"/>
          <w:szCs w:val="28"/>
          <w:highlight w:val="none"/>
        </w:rPr>
      </w:pPr>
    </w:p>
    <w:p w14:paraId="6B2C05F0">
      <w:pPr>
        <w:pStyle w:val="14"/>
        <w:ind w:firstLine="560"/>
        <w:rPr>
          <w:rFonts w:eastAsia="黑体"/>
          <w:color w:val="auto"/>
          <w:sz w:val="28"/>
          <w:szCs w:val="28"/>
          <w:highlight w:val="none"/>
        </w:rPr>
      </w:pPr>
    </w:p>
    <w:p w14:paraId="1D0BEC5C">
      <w:pPr>
        <w:rPr>
          <w:rFonts w:eastAsia="黑体"/>
          <w:color w:val="auto"/>
          <w:sz w:val="28"/>
          <w:szCs w:val="28"/>
          <w:highlight w:val="none"/>
        </w:rPr>
      </w:pPr>
    </w:p>
    <w:p w14:paraId="28D93157">
      <w:pPr>
        <w:pStyle w:val="14"/>
        <w:ind w:firstLine="560"/>
        <w:rPr>
          <w:rFonts w:eastAsia="黑体"/>
          <w:color w:val="auto"/>
          <w:sz w:val="28"/>
          <w:szCs w:val="28"/>
          <w:highlight w:val="none"/>
        </w:rPr>
      </w:pPr>
    </w:p>
    <w:p w14:paraId="1FFAD3CF">
      <w:pPr>
        <w:rPr>
          <w:color w:val="auto"/>
          <w:highlight w:val="none"/>
        </w:rPr>
      </w:pPr>
    </w:p>
    <w:p w14:paraId="0D2C3844">
      <w:pPr>
        <w:rPr>
          <w:rFonts w:eastAsia="黑体"/>
          <w:color w:val="auto"/>
          <w:sz w:val="28"/>
          <w:szCs w:val="28"/>
          <w:highlight w:val="none"/>
        </w:rPr>
      </w:pPr>
    </w:p>
    <w:p w14:paraId="3D9426D8">
      <w:pPr>
        <w:rPr>
          <w:rFonts w:eastAsia="黑体"/>
          <w:color w:val="auto"/>
          <w:sz w:val="28"/>
          <w:szCs w:val="28"/>
          <w:highlight w:val="none"/>
        </w:rPr>
      </w:pPr>
    </w:p>
    <w:p w14:paraId="21A6EBE5">
      <w:pPr>
        <w:rPr>
          <w:rFonts w:eastAsia="黑体"/>
          <w:color w:val="auto"/>
          <w:sz w:val="28"/>
          <w:szCs w:val="28"/>
          <w:highlight w:val="none"/>
        </w:rPr>
      </w:pPr>
    </w:p>
    <w:p w14:paraId="02F825C3">
      <w:pPr>
        <w:rPr>
          <w:rFonts w:eastAsia="黑体"/>
          <w:color w:val="auto"/>
          <w:sz w:val="28"/>
          <w:szCs w:val="28"/>
          <w:highlight w:val="none"/>
        </w:rPr>
      </w:pPr>
    </w:p>
    <w:p w14:paraId="65C29CBB">
      <w:pPr>
        <w:rPr>
          <w:rFonts w:eastAsia="黑体"/>
          <w:color w:val="auto"/>
          <w:sz w:val="28"/>
          <w:szCs w:val="28"/>
          <w:highlight w:val="none"/>
        </w:rPr>
      </w:pPr>
    </w:p>
    <w:p w14:paraId="10883D19">
      <w:pPr>
        <w:jc w:val="center"/>
        <w:rPr>
          <w:rFonts w:eastAsia="黑体"/>
          <w:color w:val="auto"/>
          <w:sz w:val="28"/>
          <w:szCs w:val="28"/>
          <w:highlight w:val="none"/>
          <w:u w:val="single"/>
        </w:rPr>
      </w:pPr>
      <w:r>
        <w:rPr>
          <w:rFonts w:hint="eastAsia" w:eastAsia="黑体"/>
          <w:color w:val="auto"/>
          <w:sz w:val="28"/>
          <w:szCs w:val="28"/>
          <w:highlight w:val="none"/>
        </w:rPr>
        <w:t xml:space="preserve"> 投标人</w:t>
      </w:r>
      <w:r>
        <w:rPr>
          <w:rFonts w:eastAsia="黑体"/>
          <w:color w:val="auto"/>
          <w:sz w:val="28"/>
          <w:szCs w:val="28"/>
          <w:highlight w:val="none"/>
        </w:rPr>
        <w:t>：</w:t>
      </w:r>
      <w:r>
        <w:rPr>
          <w:rFonts w:eastAsia="黑体"/>
          <w:color w:val="auto"/>
          <w:sz w:val="28"/>
          <w:szCs w:val="28"/>
          <w:highlight w:val="none"/>
          <w:u w:val="single"/>
        </w:rPr>
        <w:t xml:space="preserve">               </w:t>
      </w:r>
      <w:r>
        <w:rPr>
          <w:rFonts w:hint="eastAsia" w:eastAsia="黑体"/>
          <w:color w:val="auto"/>
          <w:sz w:val="28"/>
          <w:szCs w:val="28"/>
          <w:highlight w:val="none"/>
          <w:u w:val="single"/>
        </w:rPr>
        <w:t xml:space="preserve">    </w:t>
      </w:r>
      <w:r>
        <w:rPr>
          <w:rFonts w:eastAsia="黑体"/>
          <w:color w:val="auto"/>
          <w:sz w:val="28"/>
          <w:szCs w:val="28"/>
          <w:highlight w:val="none"/>
          <w:u w:val="single"/>
        </w:rPr>
        <w:t xml:space="preserve">      </w:t>
      </w:r>
      <w:r>
        <w:rPr>
          <w:rFonts w:hint="eastAsia" w:eastAsia="黑体"/>
          <w:color w:val="auto"/>
          <w:sz w:val="28"/>
          <w:szCs w:val="28"/>
          <w:highlight w:val="none"/>
          <w:u w:val="single"/>
        </w:rPr>
        <w:t xml:space="preserve">  </w:t>
      </w:r>
      <w:r>
        <w:rPr>
          <w:rFonts w:eastAsia="黑体"/>
          <w:color w:val="auto"/>
          <w:sz w:val="28"/>
          <w:szCs w:val="28"/>
          <w:highlight w:val="none"/>
          <w:u w:val="single"/>
        </w:rPr>
        <w:t xml:space="preserve">       </w:t>
      </w:r>
      <w:r>
        <w:rPr>
          <w:rFonts w:eastAsia="黑体"/>
          <w:color w:val="auto"/>
          <w:sz w:val="28"/>
          <w:szCs w:val="28"/>
          <w:highlight w:val="none"/>
        </w:rPr>
        <w:t>（</w:t>
      </w:r>
      <w:r>
        <w:rPr>
          <w:rFonts w:hint="eastAsia" w:eastAsia="黑体"/>
          <w:color w:val="auto"/>
          <w:sz w:val="28"/>
          <w:szCs w:val="28"/>
          <w:highlight w:val="none"/>
        </w:rPr>
        <w:t>盖</w:t>
      </w:r>
      <w:r>
        <w:rPr>
          <w:rFonts w:eastAsia="黑体"/>
          <w:color w:val="auto"/>
          <w:sz w:val="28"/>
          <w:szCs w:val="28"/>
          <w:highlight w:val="none"/>
        </w:rPr>
        <w:t>章）</w:t>
      </w:r>
    </w:p>
    <w:p w14:paraId="3B6C62B9">
      <w:pPr>
        <w:jc w:val="center"/>
        <w:rPr>
          <w:rFonts w:eastAsia="黑体"/>
          <w:color w:val="auto"/>
          <w:sz w:val="28"/>
          <w:szCs w:val="28"/>
          <w:highlight w:val="none"/>
        </w:rPr>
      </w:pPr>
      <w:r>
        <w:rPr>
          <w:rFonts w:hint="eastAsia" w:eastAsia="黑体"/>
          <w:color w:val="auto"/>
          <w:sz w:val="28"/>
          <w:szCs w:val="28"/>
          <w:highlight w:val="none"/>
        </w:rPr>
        <w:t xml:space="preserve">   </w:t>
      </w:r>
      <w:r>
        <w:rPr>
          <w:rFonts w:eastAsia="黑体"/>
          <w:color w:val="auto"/>
          <w:sz w:val="28"/>
          <w:szCs w:val="28"/>
          <w:highlight w:val="none"/>
        </w:rPr>
        <w:t>法定代表人</w:t>
      </w:r>
      <w:r>
        <w:rPr>
          <w:rFonts w:hint="eastAsia" w:eastAsia="黑体"/>
          <w:color w:val="auto"/>
          <w:sz w:val="28"/>
          <w:szCs w:val="28"/>
          <w:highlight w:val="none"/>
          <w:lang w:val="en-US" w:eastAsia="zh-CN"/>
        </w:rPr>
        <w:t>或授权委托人</w:t>
      </w:r>
      <w:r>
        <w:rPr>
          <w:rFonts w:eastAsia="黑体"/>
          <w:color w:val="auto"/>
          <w:sz w:val="28"/>
          <w:szCs w:val="28"/>
          <w:highlight w:val="none"/>
        </w:rPr>
        <w:t>：</w:t>
      </w:r>
      <w:r>
        <w:rPr>
          <w:rFonts w:eastAsia="黑体"/>
          <w:color w:val="auto"/>
          <w:sz w:val="28"/>
          <w:szCs w:val="28"/>
          <w:highlight w:val="none"/>
          <w:u w:val="single"/>
        </w:rPr>
        <w:t xml:space="preserve">         </w:t>
      </w:r>
      <w:r>
        <w:rPr>
          <w:rFonts w:hint="eastAsia" w:eastAsia="黑体"/>
          <w:color w:val="auto"/>
          <w:sz w:val="28"/>
          <w:szCs w:val="28"/>
          <w:highlight w:val="none"/>
          <w:u w:val="single"/>
        </w:rPr>
        <w:t xml:space="preserve">         </w:t>
      </w:r>
      <w:r>
        <w:rPr>
          <w:rFonts w:eastAsia="黑体"/>
          <w:color w:val="auto"/>
          <w:sz w:val="28"/>
          <w:szCs w:val="28"/>
          <w:highlight w:val="none"/>
          <w:u w:val="single"/>
        </w:rPr>
        <w:t xml:space="preserve">       </w:t>
      </w:r>
      <w:r>
        <w:rPr>
          <w:rFonts w:eastAsia="黑体"/>
          <w:color w:val="auto"/>
          <w:sz w:val="28"/>
          <w:szCs w:val="28"/>
          <w:highlight w:val="none"/>
        </w:rPr>
        <w:t>（</w:t>
      </w:r>
      <w:r>
        <w:rPr>
          <w:rFonts w:hint="eastAsia" w:eastAsia="黑体"/>
          <w:color w:val="auto"/>
          <w:sz w:val="28"/>
          <w:szCs w:val="28"/>
          <w:highlight w:val="none"/>
        </w:rPr>
        <w:t>签字或盖章</w:t>
      </w:r>
      <w:r>
        <w:rPr>
          <w:rFonts w:eastAsia="黑体"/>
          <w:color w:val="auto"/>
          <w:sz w:val="28"/>
          <w:szCs w:val="28"/>
          <w:highlight w:val="none"/>
        </w:rPr>
        <w:t>）</w:t>
      </w:r>
    </w:p>
    <w:p w14:paraId="1FCEEEFE">
      <w:pPr>
        <w:jc w:val="center"/>
        <w:rPr>
          <w:rFonts w:eastAsia="黑体"/>
          <w:color w:val="auto"/>
          <w:sz w:val="28"/>
          <w:szCs w:val="28"/>
          <w:highlight w:val="none"/>
        </w:rPr>
      </w:pPr>
      <w:r>
        <w:rPr>
          <w:rFonts w:hint="eastAsia" w:eastAsia="黑体"/>
          <w:color w:val="auto"/>
          <w:sz w:val="28"/>
          <w:szCs w:val="28"/>
          <w:highlight w:val="none"/>
          <w:u w:val="single"/>
        </w:rPr>
        <w:t xml:space="preserve">      </w:t>
      </w:r>
      <w:r>
        <w:rPr>
          <w:rFonts w:eastAsia="黑体"/>
          <w:color w:val="auto"/>
          <w:sz w:val="28"/>
          <w:szCs w:val="28"/>
          <w:highlight w:val="none"/>
        </w:rPr>
        <w:t>年</w:t>
      </w:r>
      <w:r>
        <w:rPr>
          <w:rFonts w:hint="eastAsia" w:eastAsia="黑体"/>
          <w:color w:val="auto"/>
          <w:sz w:val="28"/>
          <w:szCs w:val="28"/>
          <w:highlight w:val="none"/>
          <w:u w:val="single"/>
        </w:rPr>
        <w:t xml:space="preserve">     </w:t>
      </w:r>
      <w:r>
        <w:rPr>
          <w:rFonts w:eastAsia="黑体"/>
          <w:color w:val="auto"/>
          <w:sz w:val="28"/>
          <w:szCs w:val="28"/>
          <w:highlight w:val="none"/>
        </w:rPr>
        <w:t>月</w:t>
      </w:r>
      <w:r>
        <w:rPr>
          <w:rFonts w:hint="eastAsia" w:eastAsia="黑体"/>
          <w:color w:val="auto"/>
          <w:sz w:val="28"/>
          <w:szCs w:val="28"/>
          <w:highlight w:val="none"/>
          <w:u w:val="single"/>
        </w:rPr>
        <w:t xml:space="preserve">     </w:t>
      </w:r>
      <w:r>
        <w:rPr>
          <w:rFonts w:eastAsia="黑体"/>
          <w:color w:val="auto"/>
          <w:sz w:val="28"/>
          <w:szCs w:val="28"/>
          <w:highlight w:val="none"/>
        </w:rPr>
        <w:t>日</w:t>
      </w:r>
    </w:p>
    <w:p w14:paraId="3CA1B276">
      <w:pPr>
        <w:rPr>
          <w:rFonts w:hint="eastAsia" w:ascii="宋体" w:hAnsi="宋体"/>
          <w:b/>
          <w:color w:val="auto"/>
          <w:sz w:val="32"/>
          <w:szCs w:val="32"/>
          <w:highlight w:val="none"/>
        </w:rPr>
      </w:pPr>
      <w:r>
        <w:rPr>
          <w:rFonts w:hint="eastAsia" w:ascii="宋体" w:hAnsi="宋体"/>
          <w:b/>
          <w:color w:val="auto"/>
          <w:sz w:val="32"/>
          <w:szCs w:val="32"/>
          <w:highlight w:val="none"/>
        </w:rPr>
        <w:br w:type="page"/>
      </w:r>
    </w:p>
    <w:p w14:paraId="0542242B">
      <w:pPr>
        <w:spacing w:beforeLines="50" w:afterLines="50" w:line="440" w:lineRule="exact"/>
        <w:ind w:firstLine="643" w:firstLineChars="200"/>
        <w:jc w:val="center"/>
        <w:rPr>
          <w:rStyle w:val="121"/>
          <w:rFonts w:hint="eastAsia" w:ascii="宋体" w:hAnsi="宋体" w:cs="宋体"/>
          <w:color w:val="auto"/>
          <w:sz w:val="32"/>
          <w:highlight w:val="none"/>
        </w:rPr>
      </w:pPr>
    </w:p>
    <w:p w14:paraId="43AB31C5">
      <w:pPr>
        <w:spacing w:beforeLines="50" w:afterLines="50" w:line="440" w:lineRule="exact"/>
        <w:jc w:val="center"/>
        <w:rPr>
          <w:rStyle w:val="121"/>
          <w:rFonts w:ascii="宋体" w:hAnsi="宋体" w:cs="宋体"/>
          <w:color w:val="auto"/>
          <w:sz w:val="32"/>
          <w:highlight w:val="none"/>
        </w:rPr>
      </w:pPr>
      <w:r>
        <w:rPr>
          <w:rStyle w:val="121"/>
          <w:rFonts w:hint="eastAsia" w:ascii="宋体" w:hAnsi="宋体" w:cs="宋体"/>
          <w:color w:val="auto"/>
          <w:sz w:val="32"/>
          <w:highlight w:val="none"/>
        </w:rPr>
        <w:t>目</w:t>
      </w:r>
      <w:r>
        <w:rPr>
          <w:rStyle w:val="121"/>
          <w:rFonts w:hint="eastAsia" w:ascii="宋体" w:hAnsi="宋体" w:cs="宋体"/>
          <w:color w:val="auto"/>
          <w:sz w:val="32"/>
          <w:highlight w:val="none"/>
          <w:lang w:val="en-US"/>
        </w:rPr>
        <w:t xml:space="preserve">  </w:t>
      </w:r>
      <w:r>
        <w:rPr>
          <w:rStyle w:val="121"/>
          <w:rFonts w:hint="eastAsia" w:ascii="宋体" w:hAnsi="宋体" w:cs="宋体"/>
          <w:color w:val="auto"/>
          <w:sz w:val="32"/>
          <w:highlight w:val="none"/>
        </w:rPr>
        <w:t>录</w:t>
      </w:r>
    </w:p>
    <w:p w14:paraId="5045D6E2">
      <w:pPr>
        <w:numPr>
          <w:ilvl w:val="0"/>
          <w:numId w:val="5"/>
        </w:numPr>
        <w:spacing w:line="360" w:lineRule="auto"/>
        <w:ind w:firstLine="420" w:firstLineChars="200"/>
        <w:rPr>
          <w:rFonts w:hint="eastAsia" w:ascii="宋体" w:hAnsi="Times New Roman" w:eastAsia="宋体" w:cs="Times New Roman"/>
          <w:color w:val="auto"/>
          <w:szCs w:val="21"/>
          <w:highlight w:val="none"/>
          <w:lang w:val="en-US" w:eastAsia="zh-CN"/>
        </w:rPr>
      </w:pPr>
      <w:r>
        <w:rPr>
          <w:rFonts w:hint="eastAsia" w:ascii="宋体" w:hAnsi="Times New Roman" w:eastAsia="宋体" w:cs="Times New Roman"/>
          <w:color w:val="auto"/>
          <w:szCs w:val="21"/>
          <w:highlight w:val="none"/>
          <w:lang w:val="en-US" w:eastAsia="zh-CN"/>
        </w:rPr>
        <w:t>设计方案；</w:t>
      </w:r>
    </w:p>
    <w:p w14:paraId="14093959">
      <w:pPr>
        <w:numPr>
          <w:ilvl w:val="0"/>
          <w:numId w:val="5"/>
        </w:numPr>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cs="Times New Roman"/>
          <w:color w:val="auto"/>
          <w:szCs w:val="21"/>
          <w:highlight w:val="none"/>
          <w:lang w:val="en-US" w:eastAsia="zh-CN"/>
        </w:rPr>
        <w:t>施工方案</w:t>
      </w:r>
      <w:r>
        <w:rPr>
          <w:rFonts w:hint="eastAsia" w:ascii="宋体" w:hAnsi="宋体" w:eastAsia="宋体" w:cs="宋体"/>
          <w:color w:val="auto"/>
          <w:szCs w:val="21"/>
          <w:highlight w:val="none"/>
          <w:lang w:val="en-US" w:eastAsia="zh-CN"/>
        </w:rPr>
        <w:t>。</w:t>
      </w:r>
    </w:p>
    <w:p w14:paraId="3EC023F2">
      <w:pPr>
        <w:spacing w:line="440" w:lineRule="exact"/>
        <w:ind w:firstLine="420" w:firstLineChars="200"/>
        <w:jc w:val="left"/>
        <w:rPr>
          <w:rFonts w:hint="eastAsia" w:ascii="宋体" w:hAnsi="宋体" w:eastAsia="宋体" w:cs="宋体"/>
          <w:color w:val="auto"/>
          <w:szCs w:val="21"/>
          <w:highlight w:val="none"/>
          <w:lang w:eastAsia="zh-CN"/>
        </w:rPr>
      </w:pPr>
    </w:p>
    <w:p w14:paraId="2EEC4B9E">
      <w:pPr>
        <w:pStyle w:val="14"/>
        <w:rPr>
          <w:rFonts w:hint="eastAsia"/>
          <w:color w:val="auto"/>
          <w:highlight w:val="none"/>
        </w:rPr>
      </w:pPr>
    </w:p>
    <w:p w14:paraId="19A10BDE">
      <w:pPr>
        <w:rPr>
          <w:rFonts w:hint="eastAsia" w:ascii="宋体" w:hAnsi="宋体"/>
          <w:b/>
          <w:color w:val="auto"/>
          <w:sz w:val="32"/>
          <w:szCs w:val="32"/>
          <w:highlight w:val="none"/>
        </w:rPr>
      </w:pPr>
      <w:r>
        <w:rPr>
          <w:rFonts w:hint="eastAsia" w:ascii="宋体" w:hAnsi="宋体"/>
          <w:b/>
          <w:color w:val="auto"/>
          <w:sz w:val="32"/>
          <w:szCs w:val="32"/>
          <w:highlight w:val="none"/>
        </w:rPr>
        <w:br w:type="page"/>
      </w:r>
    </w:p>
    <w:p w14:paraId="7537EA8B">
      <w:pPr>
        <w:jc w:val="center"/>
        <w:rPr>
          <w:rFonts w:eastAsia="黑体"/>
          <w:color w:val="auto"/>
          <w:sz w:val="28"/>
          <w:szCs w:val="28"/>
          <w:highlight w:val="none"/>
        </w:rPr>
      </w:pPr>
    </w:p>
    <w:p w14:paraId="22366C21">
      <w:pPr>
        <w:jc w:val="center"/>
        <w:rPr>
          <w:rFonts w:eastAsia="黑体"/>
          <w:color w:val="auto"/>
          <w:sz w:val="28"/>
          <w:szCs w:val="28"/>
          <w:highlight w:val="none"/>
        </w:rPr>
      </w:pPr>
    </w:p>
    <w:p w14:paraId="52F921F7">
      <w:pPr>
        <w:jc w:val="center"/>
        <w:rPr>
          <w:rFonts w:eastAsia="黑体"/>
          <w:color w:val="auto"/>
          <w:sz w:val="20"/>
          <w:szCs w:val="20"/>
          <w:highlight w:val="none"/>
        </w:rPr>
      </w:pPr>
      <w:r>
        <w:rPr>
          <w:rFonts w:eastAsia="黑体"/>
          <w:color w:val="auto"/>
          <w:sz w:val="28"/>
          <w:szCs w:val="28"/>
          <w:highlight w:val="none"/>
        </w:rPr>
        <w:t>（项目名称）</w:t>
      </w:r>
    </w:p>
    <w:p w14:paraId="1CB3AF7F">
      <w:pPr>
        <w:jc w:val="center"/>
        <w:rPr>
          <w:rFonts w:eastAsia="黑体"/>
          <w:color w:val="auto"/>
          <w:sz w:val="20"/>
          <w:szCs w:val="20"/>
          <w:highlight w:val="none"/>
        </w:rPr>
      </w:pPr>
    </w:p>
    <w:p w14:paraId="7F67D925">
      <w:pPr>
        <w:rPr>
          <w:rFonts w:eastAsia="黑体"/>
          <w:color w:val="auto"/>
          <w:sz w:val="20"/>
          <w:szCs w:val="20"/>
          <w:highlight w:val="none"/>
        </w:rPr>
      </w:pPr>
    </w:p>
    <w:p w14:paraId="5AE9D7EA">
      <w:pPr>
        <w:jc w:val="center"/>
        <w:rPr>
          <w:rFonts w:eastAsia="黑体"/>
          <w:color w:val="auto"/>
          <w:sz w:val="44"/>
          <w:szCs w:val="44"/>
          <w:highlight w:val="none"/>
        </w:rPr>
      </w:pPr>
      <w:r>
        <w:rPr>
          <w:rFonts w:eastAsia="黑体"/>
          <w:color w:val="auto"/>
          <w:sz w:val="44"/>
          <w:szCs w:val="44"/>
          <w:highlight w:val="none"/>
        </w:rPr>
        <w:t>投  标  文  件</w:t>
      </w:r>
      <w:r>
        <w:rPr>
          <w:rFonts w:hint="eastAsia" w:eastAsia="黑体"/>
          <w:color w:val="auto"/>
          <w:sz w:val="44"/>
          <w:szCs w:val="44"/>
          <w:highlight w:val="none"/>
        </w:rPr>
        <w:t xml:space="preserve">  三</w:t>
      </w:r>
    </w:p>
    <w:p w14:paraId="4D9A83AD">
      <w:pPr>
        <w:jc w:val="center"/>
        <w:rPr>
          <w:rFonts w:eastAsia="黑体"/>
          <w:color w:val="auto"/>
          <w:sz w:val="44"/>
          <w:szCs w:val="44"/>
          <w:highlight w:val="none"/>
        </w:rPr>
      </w:pPr>
      <w:r>
        <w:rPr>
          <w:rFonts w:hint="eastAsia" w:eastAsia="黑体"/>
          <w:color w:val="auto"/>
          <w:sz w:val="44"/>
          <w:szCs w:val="44"/>
          <w:highlight w:val="none"/>
        </w:rPr>
        <w:t>（商务标文件）</w:t>
      </w:r>
    </w:p>
    <w:p w14:paraId="00AD4571">
      <w:pPr>
        <w:rPr>
          <w:rFonts w:eastAsia="黑体"/>
          <w:color w:val="auto"/>
          <w:sz w:val="28"/>
          <w:szCs w:val="28"/>
          <w:highlight w:val="none"/>
        </w:rPr>
      </w:pPr>
    </w:p>
    <w:p w14:paraId="03FF9373">
      <w:pPr>
        <w:rPr>
          <w:rFonts w:eastAsia="黑体"/>
          <w:color w:val="auto"/>
          <w:sz w:val="28"/>
          <w:szCs w:val="28"/>
          <w:highlight w:val="none"/>
        </w:rPr>
      </w:pPr>
    </w:p>
    <w:p w14:paraId="6F4198FD">
      <w:pPr>
        <w:rPr>
          <w:rFonts w:eastAsia="黑体"/>
          <w:color w:val="auto"/>
          <w:sz w:val="28"/>
          <w:szCs w:val="28"/>
          <w:highlight w:val="none"/>
        </w:rPr>
      </w:pPr>
    </w:p>
    <w:p w14:paraId="18D553B1">
      <w:pPr>
        <w:rPr>
          <w:rFonts w:eastAsia="黑体"/>
          <w:color w:val="auto"/>
          <w:sz w:val="28"/>
          <w:szCs w:val="28"/>
          <w:highlight w:val="none"/>
        </w:rPr>
      </w:pPr>
    </w:p>
    <w:p w14:paraId="0E5FE50F">
      <w:pPr>
        <w:rPr>
          <w:rFonts w:eastAsia="黑体"/>
          <w:color w:val="auto"/>
          <w:sz w:val="28"/>
          <w:szCs w:val="28"/>
          <w:highlight w:val="none"/>
        </w:rPr>
      </w:pPr>
    </w:p>
    <w:p w14:paraId="74AFA9E2">
      <w:pPr>
        <w:rPr>
          <w:rFonts w:eastAsia="黑体"/>
          <w:color w:val="auto"/>
          <w:sz w:val="28"/>
          <w:szCs w:val="28"/>
          <w:highlight w:val="none"/>
        </w:rPr>
      </w:pPr>
    </w:p>
    <w:p w14:paraId="078AB10D">
      <w:pPr>
        <w:rPr>
          <w:rFonts w:eastAsia="黑体"/>
          <w:color w:val="auto"/>
          <w:sz w:val="28"/>
          <w:szCs w:val="28"/>
          <w:highlight w:val="none"/>
        </w:rPr>
      </w:pPr>
    </w:p>
    <w:p w14:paraId="5C03182B">
      <w:pPr>
        <w:rPr>
          <w:rFonts w:eastAsia="黑体"/>
          <w:color w:val="auto"/>
          <w:sz w:val="28"/>
          <w:szCs w:val="28"/>
          <w:highlight w:val="none"/>
        </w:rPr>
      </w:pPr>
    </w:p>
    <w:p w14:paraId="50FB798D">
      <w:pPr>
        <w:rPr>
          <w:rFonts w:eastAsia="黑体"/>
          <w:color w:val="auto"/>
          <w:sz w:val="28"/>
          <w:szCs w:val="28"/>
          <w:highlight w:val="none"/>
        </w:rPr>
      </w:pPr>
    </w:p>
    <w:p w14:paraId="0682BFC9">
      <w:pPr>
        <w:rPr>
          <w:rFonts w:eastAsia="黑体"/>
          <w:color w:val="auto"/>
          <w:sz w:val="28"/>
          <w:szCs w:val="28"/>
          <w:highlight w:val="none"/>
        </w:rPr>
      </w:pPr>
    </w:p>
    <w:p w14:paraId="68117E32">
      <w:pPr>
        <w:rPr>
          <w:rFonts w:eastAsia="黑体"/>
          <w:color w:val="auto"/>
          <w:sz w:val="28"/>
          <w:szCs w:val="28"/>
          <w:highlight w:val="none"/>
        </w:rPr>
      </w:pPr>
    </w:p>
    <w:p w14:paraId="038F9E36">
      <w:pPr>
        <w:jc w:val="center"/>
        <w:rPr>
          <w:rFonts w:eastAsia="黑体"/>
          <w:color w:val="auto"/>
          <w:sz w:val="28"/>
          <w:szCs w:val="28"/>
          <w:highlight w:val="none"/>
          <w:u w:val="single"/>
        </w:rPr>
      </w:pPr>
      <w:r>
        <w:rPr>
          <w:rFonts w:hint="eastAsia" w:eastAsia="黑体"/>
          <w:color w:val="auto"/>
          <w:sz w:val="28"/>
          <w:szCs w:val="28"/>
          <w:highlight w:val="none"/>
        </w:rPr>
        <w:t xml:space="preserve"> 投标人</w:t>
      </w:r>
      <w:r>
        <w:rPr>
          <w:rFonts w:eastAsia="黑体"/>
          <w:color w:val="auto"/>
          <w:sz w:val="28"/>
          <w:szCs w:val="28"/>
          <w:highlight w:val="none"/>
        </w:rPr>
        <w:t>：</w:t>
      </w:r>
      <w:r>
        <w:rPr>
          <w:rFonts w:eastAsia="黑体"/>
          <w:color w:val="auto"/>
          <w:sz w:val="28"/>
          <w:szCs w:val="28"/>
          <w:highlight w:val="none"/>
          <w:u w:val="single"/>
        </w:rPr>
        <w:t xml:space="preserve">               </w:t>
      </w:r>
      <w:r>
        <w:rPr>
          <w:rFonts w:hint="eastAsia" w:eastAsia="黑体"/>
          <w:color w:val="auto"/>
          <w:sz w:val="28"/>
          <w:szCs w:val="28"/>
          <w:highlight w:val="none"/>
          <w:u w:val="single"/>
        </w:rPr>
        <w:t xml:space="preserve">    </w:t>
      </w:r>
      <w:r>
        <w:rPr>
          <w:rFonts w:eastAsia="黑体"/>
          <w:color w:val="auto"/>
          <w:sz w:val="28"/>
          <w:szCs w:val="28"/>
          <w:highlight w:val="none"/>
          <w:u w:val="single"/>
        </w:rPr>
        <w:t xml:space="preserve">      </w:t>
      </w:r>
      <w:r>
        <w:rPr>
          <w:rFonts w:hint="eastAsia" w:eastAsia="黑体"/>
          <w:color w:val="auto"/>
          <w:sz w:val="28"/>
          <w:szCs w:val="28"/>
          <w:highlight w:val="none"/>
          <w:u w:val="single"/>
        </w:rPr>
        <w:t xml:space="preserve">  </w:t>
      </w:r>
      <w:r>
        <w:rPr>
          <w:rFonts w:eastAsia="黑体"/>
          <w:color w:val="auto"/>
          <w:sz w:val="28"/>
          <w:szCs w:val="28"/>
          <w:highlight w:val="none"/>
          <w:u w:val="single"/>
        </w:rPr>
        <w:t xml:space="preserve">       </w:t>
      </w:r>
      <w:r>
        <w:rPr>
          <w:rFonts w:eastAsia="黑体"/>
          <w:color w:val="auto"/>
          <w:sz w:val="28"/>
          <w:szCs w:val="28"/>
          <w:highlight w:val="none"/>
        </w:rPr>
        <w:t>（</w:t>
      </w:r>
      <w:r>
        <w:rPr>
          <w:rFonts w:hint="eastAsia" w:eastAsia="黑体"/>
          <w:color w:val="auto"/>
          <w:sz w:val="28"/>
          <w:szCs w:val="28"/>
          <w:highlight w:val="none"/>
        </w:rPr>
        <w:t>盖</w:t>
      </w:r>
      <w:r>
        <w:rPr>
          <w:rFonts w:eastAsia="黑体"/>
          <w:color w:val="auto"/>
          <w:sz w:val="28"/>
          <w:szCs w:val="28"/>
          <w:highlight w:val="none"/>
        </w:rPr>
        <w:t>章）</w:t>
      </w:r>
    </w:p>
    <w:p w14:paraId="4CAB06D8">
      <w:pPr>
        <w:jc w:val="center"/>
        <w:rPr>
          <w:rFonts w:eastAsia="黑体"/>
          <w:color w:val="auto"/>
          <w:sz w:val="28"/>
          <w:szCs w:val="28"/>
          <w:highlight w:val="none"/>
        </w:rPr>
      </w:pPr>
      <w:r>
        <w:rPr>
          <w:rFonts w:hint="eastAsia" w:eastAsia="黑体"/>
          <w:color w:val="auto"/>
          <w:sz w:val="28"/>
          <w:szCs w:val="28"/>
          <w:highlight w:val="none"/>
        </w:rPr>
        <w:t xml:space="preserve">   </w:t>
      </w:r>
      <w:r>
        <w:rPr>
          <w:rFonts w:eastAsia="黑体"/>
          <w:color w:val="auto"/>
          <w:sz w:val="28"/>
          <w:szCs w:val="28"/>
          <w:highlight w:val="none"/>
        </w:rPr>
        <w:t>法定代表人</w:t>
      </w:r>
      <w:r>
        <w:rPr>
          <w:rFonts w:hint="eastAsia" w:eastAsia="黑体"/>
          <w:color w:val="auto"/>
          <w:sz w:val="28"/>
          <w:szCs w:val="28"/>
          <w:highlight w:val="none"/>
          <w:lang w:val="en-US" w:eastAsia="zh-CN"/>
        </w:rPr>
        <w:t>或授权委托人</w:t>
      </w:r>
      <w:r>
        <w:rPr>
          <w:rFonts w:eastAsia="黑体"/>
          <w:color w:val="auto"/>
          <w:sz w:val="28"/>
          <w:szCs w:val="28"/>
          <w:highlight w:val="none"/>
        </w:rPr>
        <w:t>：</w:t>
      </w:r>
      <w:r>
        <w:rPr>
          <w:rFonts w:eastAsia="黑体"/>
          <w:color w:val="auto"/>
          <w:sz w:val="28"/>
          <w:szCs w:val="28"/>
          <w:highlight w:val="none"/>
          <w:u w:val="single"/>
        </w:rPr>
        <w:t xml:space="preserve">         </w:t>
      </w:r>
      <w:r>
        <w:rPr>
          <w:rFonts w:hint="eastAsia" w:eastAsia="黑体"/>
          <w:color w:val="auto"/>
          <w:sz w:val="28"/>
          <w:szCs w:val="28"/>
          <w:highlight w:val="none"/>
          <w:u w:val="single"/>
        </w:rPr>
        <w:t xml:space="preserve">         </w:t>
      </w:r>
      <w:r>
        <w:rPr>
          <w:rFonts w:eastAsia="黑体"/>
          <w:color w:val="auto"/>
          <w:sz w:val="28"/>
          <w:szCs w:val="28"/>
          <w:highlight w:val="none"/>
          <w:u w:val="single"/>
        </w:rPr>
        <w:t xml:space="preserve">       </w:t>
      </w:r>
      <w:r>
        <w:rPr>
          <w:rFonts w:eastAsia="黑体"/>
          <w:color w:val="auto"/>
          <w:sz w:val="28"/>
          <w:szCs w:val="28"/>
          <w:highlight w:val="none"/>
        </w:rPr>
        <w:t>（</w:t>
      </w:r>
      <w:r>
        <w:rPr>
          <w:rFonts w:hint="eastAsia" w:eastAsia="黑体"/>
          <w:color w:val="auto"/>
          <w:sz w:val="28"/>
          <w:szCs w:val="28"/>
          <w:highlight w:val="none"/>
        </w:rPr>
        <w:t>签字或盖章</w:t>
      </w:r>
      <w:r>
        <w:rPr>
          <w:rFonts w:eastAsia="黑体"/>
          <w:color w:val="auto"/>
          <w:sz w:val="28"/>
          <w:szCs w:val="28"/>
          <w:highlight w:val="none"/>
        </w:rPr>
        <w:t>）</w:t>
      </w:r>
    </w:p>
    <w:p w14:paraId="350C1BB2">
      <w:pPr>
        <w:jc w:val="center"/>
        <w:rPr>
          <w:rFonts w:eastAsia="黑体"/>
          <w:color w:val="auto"/>
          <w:sz w:val="28"/>
          <w:szCs w:val="28"/>
          <w:highlight w:val="none"/>
        </w:rPr>
      </w:pPr>
      <w:r>
        <w:rPr>
          <w:rFonts w:hint="eastAsia" w:eastAsia="黑体"/>
          <w:color w:val="auto"/>
          <w:sz w:val="28"/>
          <w:szCs w:val="28"/>
          <w:highlight w:val="none"/>
          <w:u w:val="single"/>
        </w:rPr>
        <w:t xml:space="preserve">      </w:t>
      </w:r>
      <w:r>
        <w:rPr>
          <w:rFonts w:eastAsia="黑体"/>
          <w:color w:val="auto"/>
          <w:sz w:val="28"/>
          <w:szCs w:val="28"/>
          <w:highlight w:val="none"/>
        </w:rPr>
        <w:t>年</w:t>
      </w:r>
      <w:r>
        <w:rPr>
          <w:rFonts w:hint="eastAsia" w:eastAsia="黑体"/>
          <w:color w:val="auto"/>
          <w:sz w:val="28"/>
          <w:szCs w:val="28"/>
          <w:highlight w:val="none"/>
          <w:u w:val="single"/>
        </w:rPr>
        <w:t xml:space="preserve">     </w:t>
      </w:r>
      <w:r>
        <w:rPr>
          <w:rFonts w:eastAsia="黑体"/>
          <w:color w:val="auto"/>
          <w:sz w:val="28"/>
          <w:szCs w:val="28"/>
          <w:highlight w:val="none"/>
        </w:rPr>
        <w:t>月</w:t>
      </w:r>
      <w:r>
        <w:rPr>
          <w:rFonts w:hint="eastAsia" w:eastAsia="黑体"/>
          <w:color w:val="auto"/>
          <w:sz w:val="28"/>
          <w:szCs w:val="28"/>
          <w:highlight w:val="none"/>
          <w:u w:val="single"/>
        </w:rPr>
        <w:t xml:space="preserve">     </w:t>
      </w:r>
      <w:r>
        <w:rPr>
          <w:rFonts w:eastAsia="黑体"/>
          <w:color w:val="auto"/>
          <w:sz w:val="28"/>
          <w:szCs w:val="28"/>
          <w:highlight w:val="none"/>
        </w:rPr>
        <w:t>日</w:t>
      </w:r>
    </w:p>
    <w:p w14:paraId="0EDBB5CC">
      <w:pPr>
        <w:rPr>
          <w:rFonts w:hint="eastAsia" w:ascii="宋体" w:hAnsi="宋体"/>
          <w:b/>
          <w:color w:val="auto"/>
          <w:sz w:val="32"/>
          <w:szCs w:val="32"/>
          <w:highlight w:val="none"/>
        </w:rPr>
      </w:pPr>
      <w:r>
        <w:rPr>
          <w:rFonts w:hint="eastAsia" w:ascii="宋体" w:hAnsi="宋体"/>
          <w:b/>
          <w:color w:val="auto"/>
          <w:sz w:val="32"/>
          <w:szCs w:val="32"/>
          <w:highlight w:val="none"/>
        </w:rPr>
        <w:br w:type="page"/>
      </w:r>
    </w:p>
    <w:p w14:paraId="239E86E0">
      <w:pPr>
        <w:spacing w:beforeLines="50" w:afterLines="50" w:line="440" w:lineRule="exact"/>
        <w:ind w:firstLine="562" w:firstLineChars="200"/>
        <w:jc w:val="center"/>
        <w:rPr>
          <w:rFonts w:ascii="宋体" w:hAnsi="宋体" w:cs="宋体"/>
          <w:b/>
          <w:color w:val="auto"/>
          <w:sz w:val="28"/>
          <w:szCs w:val="28"/>
          <w:highlight w:val="none"/>
        </w:rPr>
      </w:pPr>
      <w:r>
        <w:rPr>
          <w:rFonts w:hint="eastAsia" w:ascii="宋体" w:hAnsi="宋体" w:cs="宋体"/>
          <w:b/>
          <w:color w:val="auto"/>
          <w:sz w:val="28"/>
          <w:szCs w:val="28"/>
          <w:highlight w:val="none"/>
        </w:rPr>
        <w:t>目</w:t>
      </w:r>
      <w:r>
        <w:rPr>
          <w:rFonts w:hint="eastAsia" w:ascii="宋体" w:hAnsi="宋体" w:cs="宋体"/>
          <w:b/>
          <w:color w:val="auto"/>
          <w:sz w:val="28"/>
          <w:szCs w:val="28"/>
          <w:highlight w:val="none"/>
          <w:lang w:val="en-US" w:eastAsia="zh-CN"/>
        </w:rPr>
        <w:t xml:space="preserve">   </w:t>
      </w:r>
      <w:r>
        <w:rPr>
          <w:rFonts w:hint="eastAsia" w:ascii="宋体" w:hAnsi="宋体" w:cs="宋体"/>
          <w:b/>
          <w:color w:val="auto"/>
          <w:sz w:val="28"/>
          <w:szCs w:val="28"/>
          <w:highlight w:val="none"/>
        </w:rPr>
        <w:t>录</w:t>
      </w:r>
    </w:p>
    <w:p w14:paraId="4E33EC57">
      <w:pPr>
        <w:numPr>
          <w:ilvl w:val="0"/>
          <w:numId w:val="6"/>
        </w:numPr>
        <w:spacing w:line="360" w:lineRule="auto"/>
        <w:ind w:firstLine="420" w:firstLineChars="200"/>
        <w:rPr>
          <w:rFonts w:hint="eastAsia" w:ascii="宋体" w:hAnsi="Times New Roman" w:eastAsia="宋体" w:cs="Times New Roman"/>
          <w:color w:val="auto"/>
          <w:szCs w:val="21"/>
          <w:highlight w:val="none"/>
          <w:lang w:val="en-US" w:eastAsia="zh-CN"/>
        </w:rPr>
      </w:pPr>
      <w:r>
        <w:rPr>
          <w:rFonts w:hint="eastAsia" w:ascii="宋体" w:hAnsi="Times New Roman" w:eastAsia="宋体" w:cs="Times New Roman"/>
          <w:color w:val="auto"/>
          <w:szCs w:val="21"/>
          <w:highlight w:val="none"/>
          <w:lang w:val="en-US" w:eastAsia="zh-CN"/>
        </w:rPr>
        <w:t>投标函；</w:t>
      </w:r>
    </w:p>
    <w:p w14:paraId="179853A0">
      <w:pPr>
        <w:numPr>
          <w:ilvl w:val="0"/>
          <w:numId w:val="6"/>
        </w:numPr>
        <w:spacing w:line="360" w:lineRule="auto"/>
        <w:ind w:firstLine="420" w:firstLineChars="200"/>
        <w:rPr>
          <w:rFonts w:hint="eastAsia" w:ascii="宋体" w:hAnsi="Times New Roman" w:eastAsia="宋体" w:cs="Times New Roman"/>
          <w:color w:val="auto"/>
          <w:szCs w:val="21"/>
          <w:highlight w:val="none"/>
          <w:lang w:val="en-US" w:eastAsia="zh-CN"/>
        </w:rPr>
      </w:pPr>
      <w:r>
        <w:rPr>
          <w:rFonts w:hint="eastAsia" w:ascii="宋体" w:cs="Times New Roman"/>
          <w:color w:val="auto"/>
          <w:szCs w:val="21"/>
          <w:highlight w:val="none"/>
          <w:lang w:val="en-US" w:eastAsia="zh-CN"/>
        </w:rPr>
        <w:t>分项报价清单；</w:t>
      </w:r>
    </w:p>
    <w:p w14:paraId="704909D0">
      <w:pPr>
        <w:spacing w:line="360" w:lineRule="auto"/>
        <w:ind w:firstLine="420" w:firstLineChars="200"/>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eastAsia="zh-CN"/>
        </w:rPr>
        <w:t>（</w:t>
      </w:r>
      <w:r>
        <w:rPr>
          <w:rFonts w:hint="eastAsia" w:ascii="宋体" w:cs="Times New Roman"/>
          <w:color w:val="auto"/>
          <w:szCs w:val="21"/>
          <w:highlight w:val="none"/>
          <w:lang w:val="en-US" w:eastAsia="zh-CN"/>
        </w:rPr>
        <w:t>3</w:t>
      </w:r>
      <w:r>
        <w:rPr>
          <w:rFonts w:hint="eastAsia" w:ascii="宋体" w:hAnsi="Times New Roman" w:eastAsia="宋体" w:cs="Times New Roman"/>
          <w:color w:val="auto"/>
          <w:szCs w:val="21"/>
          <w:highlight w:val="none"/>
          <w:lang w:val="en-US" w:eastAsia="zh-CN"/>
        </w:rPr>
        <w:t>）</w:t>
      </w:r>
      <w:r>
        <w:rPr>
          <w:rFonts w:hint="eastAsia" w:ascii="宋体" w:hAnsi="Times New Roman" w:eastAsia="宋体" w:cs="Times New Roman"/>
          <w:color w:val="auto"/>
          <w:szCs w:val="21"/>
          <w:highlight w:val="none"/>
        </w:rPr>
        <w:t>投标人认为需要提供的其他证明材料。</w:t>
      </w:r>
    </w:p>
    <w:p w14:paraId="3B019531">
      <w:pPr>
        <w:rPr>
          <w:rFonts w:hint="eastAsia" w:ascii="宋体" w:hAnsi="宋体"/>
          <w:b/>
          <w:color w:val="auto"/>
          <w:sz w:val="32"/>
          <w:szCs w:val="32"/>
          <w:highlight w:val="none"/>
        </w:rPr>
      </w:pPr>
      <w:r>
        <w:rPr>
          <w:rFonts w:hint="eastAsia" w:ascii="宋体" w:hAnsi="宋体"/>
          <w:b/>
          <w:color w:val="auto"/>
          <w:sz w:val="32"/>
          <w:szCs w:val="32"/>
          <w:highlight w:val="none"/>
        </w:rPr>
        <w:br w:type="page"/>
      </w:r>
    </w:p>
    <w:p w14:paraId="5D358DCD">
      <w:pPr>
        <w:jc w:val="center"/>
        <w:rPr>
          <w:rFonts w:ascii="宋体" w:hAnsi="宋体"/>
          <w:b/>
          <w:color w:val="auto"/>
          <w:sz w:val="32"/>
          <w:szCs w:val="32"/>
          <w:highlight w:val="none"/>
        </w:rPr>
      </w:pPr>
      <w:r>
        <w:rPr>
          <w:rFonts w:hint="eastAsia" w:ascii="宋体" w:hAnsi="宋体"/>
          <w:b/>
          <w:color w:val="auto"/>
          <w:sz w:val="32"/>
          <w:szCs w:val="32"/>
          <w:highlight w:val="none"/>
        </w:rPr>
        <w:t>（1）投 标 函</w:t>
      </w:r>
    </w:p>
    <w:bookmarkEnd w:id="7"/>
    <w:bookmarkEnd w:id="8"/>
    <w:bookmarkEnd w:id="9"/>
    <w:bookmarkEnd w:id="10"/>
    <w:bookmarkEnd w:id="11"/>
    <w:p w14:paraId="793ADD9A">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jc w:val="both"/>
        <w:textAlignment w:val="auto"/>
        <w:rPr>
          <w:rFonts w:hint="eastAsia" w:ascii="宋体" w:hAnsi="宋体" w:eastAsia="宋体" w:cs="宋体"/>
          <w:color w:val="auto"/>
          <w:sz w:val="24"/>
          <w:szCs w:val="24"/>
          <w:highlight w:val="none"/>
          <w:lang w:val="en-US"/>
        </w:rPr>
      </w:pPr>
      <w:bookmarkStart w:id="268" w:name="_Toc35424974"/>
      <w:bookmarkStart w:id="269" w:name="_Toc35425140"/>
      <w:bookmarkStart w:id="270" w:name="_Toc506107366"/>
      <w:bookmarkStart w:id="271" w:name="_Toc15058950"/>
      <w:bookmarkStart w:id="272" w:name="_Toc78803402"/>
      <w:r>
        <w:rPr>
          <w:rFonts w:hint="eastAsia" w:ascii="宋体" w:hAnsi="宋体" w:eastAsia="宋体" w:cs="宋体"/>
          <w:color w:val="auto"/>
          <w:kern w:val="0"/>
          <w:sz w:val="24"/>
          <w:szCs w:val="24"/>
          <w:highlight w:val="none"/>
          <w:u w:color="000000"/>
          <w:lang w:val="en-US" w:eastAsia="zh-CN" w:bidi="ar"/>
        </w:rPr>
        <w:t>致：</w:t>
      </w:r>
      <w:r>
        <w:rPr>
          <w:rFonts w:hint="eastAsia" w:ascii="宋体" w:hAnsi="宋体" w:eastAsia="宋体" w:cs="宋体"/>
          <w:color w:val="auto"/>
          <w:kern w:val="0"/>
          <w:sz w:val="24"/>
          <w:szCs w:val="24"/>
          <w:highlight w:val="none"/>
          <w:u w:val="single" w:color="000000"/>
          <w:lang w:val="en-US" w:eastAsia="zh-CN" w:bidi="ar"/>
        </w:rPr>
        <w:t xml:space="preserve">       (招标人)       </w:t>
      </w:r>
      <w:r>
        <w:rPr>
          <w:rFonts w:hint="eastAsia" w:ascii="宋体" w:hAnsi="宋体" w:eastAsia="宋体" w:cs="宋体"/>
          <w:color w:val="auto"/>
          <w:kern w:val="0"/>
          <w:sz w:val="24"/>
          <w:szCs w:val="24"/>
          <w:highlight w:val="none"/>
          <w:u w:color="000000"/>
          <w:lang w:val="en-US" w:eastAsia="zh-CN" w:bidi="ar"/>
        </w:rPr>
        <w:t xml:space="preserve"> </w:t>
      </w:r>
    </w:p>
    <w:p w14:paraId="78D725EA">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1.我们决定参加贵单位组织的“</w:t>
      </w:r>
      <w:r>
        <w:rPr>
          <w:rFonts w:hint="eastAsia" w:ascii="宋体" w:hAnsi="宋体" w:eastAsia="宋体" w:cs="宋体"/>
          <w:color w:val="auto"/>
          <w:kern w:val="0"/>
          <w:sz w:val="24"/>
          <w:szCs w:val="24"/>
          <w:highlight w:val="none"/>
          <w:u w:val="single" w:color="000000"/>
          <w:lang w:val="en-US" w:eastAsia="zh-CN" w:bidi="ar"/>
        </w:rPr>
        <w:t xml:space="preserve"> （项目名称）    </w:t>
      </w:r>
      <w:r>
        <w:rPr>
          <w:rFonts w:hint="eastAsia" w:ascii="宋体" w:hAnsi="宋体" w:eastAsia="宋体" w:cs="宋体"/>
          <w:color w:val="auto"/>
          <w:kern w:val="0"/>
          <w:sz w:val="24"/>
          <w:szCs w:val="24"/>
          <w:highlight w:val="none"/>
          <w:u w:color="000000"/>
          <w:lang w:val="en-US" w:eastAsia="zh-CN" w:bidi="ar"/>
        </w:rPr>
        <w:t xml:space="preserve">”的招标。我方授权 </w:t>
      </w:r>
      <w:r>
        <w:rPr>
          <w:rFonts w:hint="eastAsia" w:ascii="宋体" w:hAnsi="宋体" w:eastAsia="宋体" w:cs="宋体"/>
          <w:color w:val="auto"/>
          <w:kern w:val="0"/>
          <w:sz w:val="24"/>
          <w:szCs w:val="24"/>
          <w:highlight w:val="none"/>
          <w:u w:val="single" w:color="000000"/>
          <w:lang w:val="en-US" w:eastAsia="zh-CN" w:bidi="ar"/>
        </w:rPr>
        <w:t xml:space="preserve">              </w:t>
      </w:r>
      <w:r>
        <w:rPr>
          <w:rFonts w:hint="eastAsia" w:ascii="宋体" w:hAnsi="宋体" w:eastAsia="宋体" w:cs="宋体"/>
          <w:color w:val="auto"/>
          <w:kern w:val="0"/>
          <w:sz w:val="24"/>
          <w:szCs w:val="24"/>
          <w:highlight w:val="none"/>
          <w:u w:color="000000"/>
          <w:lang w:val="en-US" w:eastAsia="zh-CN" w:bidi="ar"/>
        </w:rPr>
        <w:t>(姓名和职务)代表我方</w:t>
      </w:r>
      <w:r>
        <w:rPr>
          <w:rFonts w:hint="eastAsia" w:ascii="宋体" w:hAnsi="宋体" w:eastAsia="宋体" w:cs="宋体"/>
          <w:color w:val="auto"/>
          <w:kern w:val="0"/>
          <w:sz w:val="24"/>
          <w:szCs w:val="24"/>
          <w:highlight w:val="none"/>
          <w:u w:val="single" w:color="000000"/>
          <w:lang w:val="en-US" w:eastAsia="zh-CN" w:bidi="ar"/>
        </w:rPr>
        <w:t xml:space="preserve">               </w:t>
      </w:r>
      <w:r>
        <w:rPr>
          <w:rFonts w:hint="eastAsia" w:ascii="宋体" w:hAnsi="宋体" w:eastAsia="宋体" w:cs="宋体"/>
          <w:color w:val="auto"/>
          <w:kern w:val="0"/>
          <w:sz w:val="24"/>
          <w:szCs w:val="24"/>
          <w:highlight w:val="none"/>
          <w:u w:color="000000"/>
          <w:lang w:val="en-US" w:eastAsia="zh-CN" w:bidi="ar"/>
        </w:rPr>
        <w:t>（投标单位的名称）全权处理本项目投标的有关事宜。</w:t>
      </w:r>
    </w:p>
    <w:p w14:paraId="3F4F18A1">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2.我方愿意按照招标文件规定的各项要求，向招标人提供本项目的</w:t>
      </w:r>
      <w:r>
        <w:rPr>
          <w:rFonts w:hint="eastAsia" w:ascii="宋体" w:hAnsi="宋体" w:cs="宋体"/>
          <w:color w:val="auto"/>
          <w:kern w:val="0"/>
          <w:sz w:val="24"/>
          <w:szCs w:val="24"/>
          <w:highlight w:val="none"/>
          <w:u w:color="000000"/>
          <w:lang w:val="en-US" w:eastAsia="zh-CN" w:bidi="ar"/>
        </w:rPr>
        <w:t>设计施工一体化</w:t>
      </w:r>
      <w:r>
        <w:rPr>
          <w:rFonts w:hint="eastAsia" w:ascii="宋体" w:hAnsi="宋体" w:eastAsia="宋体" w:cs="宋体"/>
          <w:color w:val="auto"/>
          <w:kern w:val="0"/>
          <w:sz w:val="24"/>
          <w:szCs w:val="24"/>
          <w:highlight w:val="none"/>
          <w:u w:color="000000"/>
          <w:lang w:val="en-US" w:eastAsia="zh-CN" w:bidi="ar"/>
        </w:rPr>
        <w:t>，投标报价为人民币（大写）</w:t>
      </w:r>
      <w:r>
        <w:rPr>
          <w:rFonts w:hint="eastAsia" w:ascii="宋体" w:hAnsi="宋体" w:eastAsia="宋体" w:cs="宋体"/>
          <w:color w:val="auto"/>
          <w:kern w:val="0"/>
          <w:sz w:val="24"/>
          <w:szCs w:val="24"/>
          <w:highlight w:val="none"/>
          <w:u w:val="single" w:color="000000"/>
          <w:lang w:val="en-US" w:eastAsia="zh-CN" w:bidi="ar"/>
        </w:rPr>
        <w:t xml:space="preserve">             （小写）         元</w:t>
      </w:r>
      <w:r>
        <w:rPr>
          <w:rFonts w:hint="eastAsia" w:ascii="宋体" w:hAnsi="宋体" w:eastAsia="宋体" w:cs="宋体"/>
          <w:color w:val="auto"/>
          <w:kern w:val="0"/>
          <w:sz w:val="24"/>
          <w:szCs w:val="24"/>
          <w:highlight w:val="none"/>
          <w:u w:color="000000"/>
          <w:lang w:val="en-US" w:eastAsia="zh-CN" w:bidi="ar"/>
        </w:rPr>
        <w:t>。</w:t>
      </w:r>
    </w:p>
    <w:p w14:paraId="31A3CD0F">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3.一旦我方成为合同签字人，我方将严格履行合同规定的责任和义务。</w:t>
      </w:r>
    </w:p>
    <w:p w14:paraId="7D5229C3">
      <w:pPr>
        <w:keepNext w:val="0"/>
        <w:keepLines w:val="0"/>
        <w:widowControl/>
        <w:suppressLineNumbers w:val="0"/>
        <w:spacing w:before="0" w:beforeAutospacing="0" w:after="0" w:afterAutospacing="0" w:line="440" w:lineRule="exact"/>
        <w:ind w:left="0" w:right="0" w:firstLine="480" w:firstLineChars="200"/>
        <w:jc w:val="both"/>
        <w:rPr>
          <w:rFonts w:hint="default" w:ascii="宋体" w:hAnsi="宋体" w:eastAsia="宋体" w:cs="宋体"/>
          <w:color w:val="auto"/>
          <w:kern w:val="0"/>
          <w:sz w:val="24"/>
          <w:szCs w:val="24"/>
          <w:highlight w:val="none"/>
          <w:u w:color="000000"/>
          <w:lang w:val="en-US" w:eastAsia="zh-CN" w:bidi="ar"/>
        </w:rPr>
      </w:pPr>
      <w:r>
        <w:rPr>
          <w:rFonts w:hint="eastAsia" w:ascii="宋体" w:hAnsi="宋体" w:eastAsia="宋体" w:cs="宋体"/>
          <w:color w:val="auto"/>
          <w:kern w:val="0"/>
          <w:sz w:val="24"/>
          <w:szCs w:val="24"/>
          <w:highlight w:val="none"/>
          <w:u w:color="000000"/>
          <w:lang w:val="en-US" w:eastAsia="zh-CN" w:bidi="ar"/>
        </w:rPr>
        <w:t>4.投标有效期：为</w:t>
      </w:r>
      <w:r>
        <w:rPr>
          <w:rFonts w:hint="eastAsia" w:ascii="宋体" w:hAnsi="宋体" w:eastAsia="宋体" w:cs="宋体"/>
          <w:color w:val="auto"/>
          <w:kern w:val="0"/>
          <w:sz w:val="24"/>
          <w:szCs w:val="24"/>
          <w:highlight w:val="none"/>
          <w:u w:val="single" w:color="auto"/>
          <w:lang w:val="en-US" w:eastAsia="zh-CN" w:bidi="ar"/>
        </w:rPr>
        <w:t xml:space="preserve"> </w:t>
      </w:r>
      <w:r>
        <w:rPr>
          <w:rFonts w:hint="eastAsia" w:ascii="宋体" w:hAnsi="宋体" w:cs="宋体"/>
          <w:color w:val="auto"/>
          <w:kern w:val="0"/>
          <w:sz w:val="24"/>
          <w:szCs w:val="24"/>
          <w:highlight w:val="none"/>
          <w:u w:val="single" w:color="auto"/>
          <w:lang w:val="en-US" w:eastAsia="zh-CN" w:bidi="ar"/>
        </w:rPr>
        <w:t>6</w:t>
      </w:r>
      <w:r>
        <w:rPr>
          <w:rFonts w:hint="eastAsia" w:ascii="宋体" w:hAnsi="宋体" w:eastAsia="宋体" w:cs="宋体"/>
          <w:color w:val="auto"/>
          <w:kern w:val="0"/>
          <w:sz w:val="24"/>
          <w:szCs w:val="24"/>
          <w:highlight w:val="none"/>
          <w:u w:val="single" w:color="auto"/>
          <w:lang w:val="en-US" w:eastAsia="zh-CN" w:bidi="ar"/>
        </w:rPr>
        <w:t xml:space="preserve">0 </w:t>
      </w:r>
      <w:r>
        <w:rPr>
          <w:rFonts w:hint="eastAsia" w:ascii="宋体" w:hAnsi="宋体" w:eastAsia="宋体" w:cs="宋体"/>
          <w:color w:val="auto"/>
          <w:kern w:val="0"/>
          <w:sz w:val="24"/>
          <w:szCs w:val="24"/>
          <w:highlight w:val="none"/>
          <w:u w:color="000000"/>
          <w:lang w:val="en-US" w:eastAsia="zh-CN" w:bidi="ar"/>
        </w:rPr>
        <w:t>日历天（从投标截止之日算起）。</w:t>
      </w:r>
    </w:p>
    <w:p w14:paraId="7407AE63">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color w:val="auto"/>
          <w:kern w:val="0"/>
          <w:sz w:val="24"/>
          <w:szCs w:val="24"/>
          <w:highlight w:val="none"/>
          <w:u w:color="000000"/>
          <w:lang w:val="en-US" w:eastAsia="zh-CN" w:bidi="ar"/>
        </w:rPr>
      </w:pPr>
      <w:r>
        <w:rPr>
          <w:rFonts w:hint="eastAsia" w:ascii="宋体" w:hAnsi="宋体"/>
          <w:color w:val="auto"/>
          <w:sz w:val="24"/>
          <w:szCs w:val="24"/>
          <w:highlight w:val="none"/>
          <w:lang w:val="en-US" w:eastAsia="zh-CN"/>
        </w:rPr>
        <w:t>5.</w:t>
      </w:r>
      <w:r>
        <w:rPr>
          <w:rFonts w:hint="eastAsia" w:ascii="宋体" w:hAnsi="宋体"/>
          <w:color w:val="auto"/>
          <w:sz w:val="24"/>
          <w:szCs w:val="24"/>
          <w:highlight w:val="none"/>
        </w:rPr>
        <w:t>如果我方中标我方将按照招标文件的规定提交履约担保。项目验收合格后，方</w:t>
      </w:r>
      <w:r>
        <w:rPr>
          <w:rFonts w:hint="eastAsia" w:ascii="宋体" w:hAnsi="宋体" w:eastAsia="宋体" w:cs="宋体"/>
          <w:color w:val="auto"/>
          <w:kern w:val="0"/>
          <w:sz w:val="24"/>
          <w:szCs w:val="24"/>
          <w:highlight w:val="none"/>
          <w:u w:color="000000"/>
          <w:lang w:val="en-US" w:eastAsia="zh-CN" w:bidi="ar"/>
        </w:rPr>
        <w:t>可退还。</w:t>
      </w:r>
    </w:p>
    <w:p w14:paraId="3F2B18F3">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color w:val="auto"/>
          <w:kern w:val="0"/>
          <w:sz w:val="24"/>
          <w:szCs w:val="24"/>
          <w:highlight w:val="none"/>
          <w:u w:color="000000"/>
          <w:lang w:val="en-US" w:eastAsia="zh-CN" w:bidi="ar"/>
        </w:rPr>
      </w:pPr>
      <w:r>
        <w:rPr>
          <w:rFonts w:hint="eastAsia" w:ascii="宋体" w:hAnsi="宋体" w:eastAsia="宋体" w:cs="宋体"/>
          <w:color w:val="auto"/>
          <w:kern w:val="0"/>
          <w:sz w:val="24"/>
          <w:szCs w:val="24"/>
          <w:highlight w:val="none"/>
          <w:u w:color="000000"/>
          <w:lang w:val="en-US" w:eastAsia="zh-CN" w:bidi="ar"/>
        </w:rPr>
        <w:t>6.我方愿意提供可能另外要求的、与投标有关的文件资料，并保证我方已提供和将要提供的文件是真实的、准确的。</w:t>
      </w:r>
    </w:p>
    <w:p w14:paraId="6C7E71FA">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7.我单位提供如下通讯地址</w:t>
      </w:r>
      <w:r>
        <w:rPr>
          <w:rFonts w:hint="eastAsia" w:ascii="宋体" w:hAnsi="宋体" w:eastAsia="宋体" w:cs="宋体"/>
          <w:color w:val="auto"/>
          <w:kern w:val="0"/>
          <w:sz w:val="24"/>
          <w:szCs w:val="24"/>
          <w:highlight w:val="none"/>
          <w:u w:val="single" w:color="000000"/>
          <w:lang w:val="en-US" w:eastAsia="zh-CN" w:bidi="ar"/>
        </w:rPr>
        <w:t xml:space="preserve">：                </w:t>
      </w:r>
      <w:r>
        <w:rPr>
          <w:rFonts w:hint="eastAsia" w:ascii="宋体" w:hAnsi="宋体" w:eastAsia="宋体" w:cs="宋体"/>
          <w:color w:val="auto"/>
          <w:kern w:val="0"/>
          <w:sz w:val="24"/>
          <w:szCs w:val="24"/>
          <w:highlight w:val="none"/>
          <w:u w:color="000000"/>
          <w:lang w:val="en-US" w:eastAsia="zh-CN" w:bidi="ar"/>
        </w:rPr>
        <w:t>，电子邮箱（地址）：</w:t>
      </w:r>
      <w:r>
        <w:rPr>
          <w:rFonts w:hint="eastAsia" w:ascii="宋体" w:hAnsi="宋体" w:eastAsia="宋体" w:cs="宋体"/>
          <w:color w:val="auto"/>
          <w:kern w:val="0"/>
          <w:sz w:val="24"/>
          <w:szCs w:val="24"/>
          <w:highlight w:val="none"/>
          <w:u w:val="single" w:color="000000"/>
          <w:lang w:val="en-US" w:eastAsia="zh-CN" w:bidi="ar"/>
        </w:rPr>
        <w:t xml:space="preserve">                </w:t>
      </w:r>
      <w:r>
        <w:rPr>
          <w:rFonts w:hint="eastAsia" w:ascii="宋体" w:hAnsi="宋体" w:eastAsia="宋体" w:cs="宋体"/>
          <w:color w:val="auto"/>
          <w:kern w:val="0"/>
          <w:sz w:val="24"/>
          <w:szCs w:val="24"/>
          <w:highlight w:val="none"/>
          <w:u w:color="000000"/>
          <w:lang w:val="en-US" w:eastAsia="zh-CN" w:bidi="ar"/>
        </w:rPr>
        <w:t>，确认本项目相关法律文书均通过提供的以上地址送达，相关文书只要发送至以上电子邮箱（地址）即视为送达，投标人愿意承担一切法律后果。</w:t>
      </w:r>
    </w:p>
    <w:p w14:paraId="1582155F">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right="0" w:firstLine="240" w:firstLineChars="100"/>
        <w:jc w:val="both"/>
        <w:textAlignment w:val="auto"/>
        <w:rPr>
          <w:rFonts w:hint="eastAsia" w:ascii="宋体" w:hAnsi="宋体" w:eastAsia="宋体" w:cs="宋体"/>
          <w:color w:val="auto"/>
          <w:kern w:val="0"/>
          <w:sz w:val="24"/>
          <w:szCs w:val="24"/>
          <w:highlight w:val="none"/>
          <w:u w:color="000000"/>
          <w:lang w:val="en-US" w:eastAsia="zh-CN" w:bidi="ar"/>
        </w:rPr>
      </w:pPr>
    </w:p>
    <w:p w14:paraId="12C4D713">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right="0" w:firstLine="240" w:firstLineChars="100"/>
        <w:jc w:val="both"/>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投标单位名称</w:t>
      </w:r>
      <w:r>
        <w:rPr>
          <w:rFonts w:hint="eastAsia" w:ascii="宋体" w:hAnsi="宋体" w:eastAsia="宋体" w:cs="宋体"/>
          <w:color w:val="auto"/>
          <w:kern w:val="0"/>
          <w:sz w:val="24"/>
          <w:szCs w:val="24"/>
          <w:highlight w:val="none"/>
          <w:u w:val="single" w:color="000000"/>
          <w:lang w:val="en-US" w:eastAsia="zh-CN" w:bidi="ar"/>
        </w:rPr>
        <w:t xml:space="preserve">：                                </w:t>
      </w:r>
      <w:r>
        <w:rPr>
          <w:rFonts w:hint="eastAsia" w:ascii="宋体" w:hAnsi="宋体" w:eastAsia="宋体" w:cs="宋体"/>
          <w:color w:val="auto"/>
          <w:kern w:val="0"/>
          <w:sz w:val="24"/>
          <w:szCs w:val="24"/>
          <w:highlight w:val="none"/>
          <w:u w:color="000000"/>
          <w:lang w:val="en-US" w:eastAsia="zh-CN" w:bidi="ar"/>
        </w:rPr>
        <w:t>（盖章）</w:t>
      </w:r>
    </w:p>
    <w:p w14:paraId="4BDA05CC">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jc w:val="both"/>
        <w:textAlignment w:val="auto"/>
        <w:rPr>
          <w:rFonts w:hint="eastAsia" w:ascii="宋体" w:hAnsi="宋体" w:eastAsia="宋体" w:cs="宋体"/>
          <w:color w:val="auto"/>
          <w:sz w:val="24"/>
          <w:szCs w:val="24"/>
          <w:highlight w:val="none"/>
          <w:u w:val="single"/>
          <w:lang w:val="en-US"/>
        </w:rPr>
      </w:pPr>
      <w:r>
        <w:rPr>
          <w:rFonts w:hint="eastAsia" w:ascii="宋体" w:hAnsi="宋体" w:eastAsia="宋体" w:cs="宋体"/>
          <w:color w:val="auto"/>
          <w:kern w:val="0"/>
          <w:sz w:val="24"/>
          <w:szCs w:val="24"/>
          <w:highlight w:val="none"/>
          <w:u w:color="000000"/>
          <w:lang w:val="en-US" w:eastAsia="zh-CN" w:bidi="ar"/>
        </w:rPr>
        <w:t xml:space="preserve">  投标人法定代表人或授权委托人（签字或盖章）：</w:t>
      </w:r>
      <w:r>
        <w:rPr>
          <w:rFonts w:hint="eastAsia" w:ascii="宋体" w:hAnsi="宋体" w:eastAsia="宋体" w:cs="宋体"/>
          <w:color w:val="auto"/>
          <w:kern w:val="0"/>
          <w:sz w:val="24"/>
          <w:szCs w:val="24"/>
          <w:highlight w:val="none"/>
          <w:u w:val="single" w:color="000000"/>
          <w:lang w:val="en-US" w:eastAsia="zh-CN" w:bidi="ar"/>
        </w:rPr>
        <w:t xml:space="preserve">                  </w:t>
      </w:r>
    </w:p>
    <w:p w14:paraId="20EBE8C8">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firstLine="2520" w:firstLineChars="1050"/>
        <w:jc w:val="both"/>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日  期：</w:t>
      </w:r>
      <w:r>
        <w:rPr>
          <w:rFonts w:hint="eastAsia" w:ascii="宋体" w:hAnsi="宋体" w:eastAsia="宋体" w:cs="宋体"/>
          <w:color w:val="auto"/>
          <w:kern w:val="0"/>
          <w:sz w:val="24"/>
          <w:szCs w:val="24"/>
          <w:highlight w:val="none"/>
          <w:u w:val="single" w:color="000000"/>
          <w:lang w:val="en-US" w:eastAsia="zh-CN" w:bidi="ar"/>
        </w:rPr>
        <w:t xml:space="preserve">                   </w:t>
      </w:r>
    </w:p>
    <w:p w14:paraId="4C120B6C">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firstLine="2520" w:firstLineChars="1050"/>
        <w:jc w:val="both"/>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通讯地址：</w:t>
      </w:r>
      <w:r>
        <w:rPr>
          <w:rFonts w:hint="eastAsia" w:ascii="宋体" w:hAnsi="宋体" w:eastAsia="宋体" w:cs="宋体"/>
          <w:color w:val="auto"/>
          <w:kern w:val="0"/>
          <w:sz w:val="24"/>
          <w:szCs w:val="24"/>
          <w:highlight w:val="none"/>
          <w:u w:val="single" w:color="000000"/>
          <w:lang w:val="en-US" w:eastAsia="zh-CN" w:bidi="ar"/>
        </w:rPr>
        <w:t xml:space="preserve">                  </w:t>
      </w:r>
      <w:r>
        <w:rPr>
          <w:rFonts w:hint="eastAsia" w:ascii="宋体" w:hAnsi="宋体" w:eastAsia="宋体" w:cs="宋体"/>
          <w:color w:val="auto"/>
          <w:kern w:val="0"/>
          <w:sz w:val="24"/>
          <w:szCs w:val="24"/>
          <w:highlight w:val="none"/>
          <w:u w:color="000000"/>
          <w:lang w:val="en-US" w:eastAsia="zh-CN" w:bidi="ar"/>
        </w:rPr>
        <w:t xml:space="preserve">                </w:t>
      </w:r>
    </w:p>
    <w:p w14:paraId="4E522221">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firstLine="2520" w:firstLineChars="1050"/>
        <w:jc w:val="both"/>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联系电话：</w:t>
      </w:r>
      <w:r>
        <w:rPr>
          <w:rFonts w:hint="eastAsia" w:ascii="宋体" w:hAnsi="宋体" w:eastAsia="宋体" w:cs="宋体"/>
          <w:color w:val="auto"/>
          <w:kern w:val="0"/>
          <w:sz w:val="24"/>
          <w:szCs w:val="24"/>
          <w:highlight w:val="none"/>
          <w:u w:val="single" w:color="000000"/>
          <w:lang w:val="en-US" w:eastAsia="zh-CN" w:bidi="ar"/>
        </w:rPr>
        <w:t xml:space="preserve">                   </w:t>
      </w:r>
    </w:p>
    <w:p w14:paraId="1189D427">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178" w:rightChars="-85" w:firstLine="2520" w:firstLineChars="1050"/>
        <w:jc w:val="both"/>
        <w:textAlignment w:val="auto"/>
        <w:rPr>
          <w:rFonts w:hint="eastAsia" w:ascii="宋体" w:hAnsi="宋体" w:eastAsia="宋体" w:cs="宋体"/>
          <w:color w:val="auto"/>
          <w:sz w:val="24"/>
          <w:szCs w:val="24"/>
          <w:highlight w:val="none"/>
          <w:u w:val="single"/>
          <w:lang w:val="en-US"/>
        </w:rPr>
      </w:pPr>
      <w:r>
        <w:rPr>
          <w:rFonts w:hint="eastAsia" w:ascii="宋体" w:hAnsi="宋体" w:eastAsia="宋体" w:cs="宋体"/>
          <w:color w:val="auto"/>
          <w:kern w:val="0"/>
          <w:sz w:val="24"/>
          <w:szCs w:val="24"/>
          <w:highlight w:val="none"/>
          <w:u w:color="000000"/>
          <w:lang w:val="en-US" w:eastAsia="zh-CN" w:bidi="ar"/>
        </w:rPr>
        <w:t>传   真：</w:t>
      </w:r>
      <w:r>
        <w:rPr>
          <w:rFonts w:hint="eastAsia" w:ascii="宋体" w:hAnsi="宋体" w:eastAsia="宋体" w:cs="宋体"/>
          <w:color w:val="auto"/>
          <w:kern w:val="0"/>
          <w:sz w:val="24"/>
          <w:szCs w:val="24"/>
          <w:highlight w:val="none"/>
          <w:u w:val="single" w:color="000000"/>
          <w:lang w:val="en-US" w:eastAsia="zh-CN" w:bidi="ar"/>
        </w:rPr>
        <w:t xml:space="preserve">                   </w:t>
      </w:r>
    </w:p>
    <w:bookmarkEnd w:id="268"/>
    <w:bookmarkEnd w:id="269"/>
    <w:bookmarkEnd w:id="270"/>
    <w:bookmarkEnd w:id="271"/>
    <w:p w14:paraId="1D23754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b/>
          <w:color w:val="auto"/>
          <w:sz w:val="28"/>
          <w:szCs w:val="28"/>
          <w:highlight w:val="none"/>
          <w:lang w:eastAsia="zh-CN"/>
        </w:rPr>
      </w:pPr>
    </w:p>
    <w:p w14:paraId="24B2536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b/>
          <w:color w:val="auto"/>
          <w:sz w:val="28"/>
          <w:szCs w:val="28"/>
          <w:highlight w:val="none"/>
          <w:lang w:eastAsia="zh-CN"/>
        </w:rPr>
      </w:pPr>
    </w:p>
    <w:p w14:paraId="3EA83AD1">
      <w:pPr>
        <w:rPr>
          <w:rFonts w:hint="eastAsia" w:ascii="Times New Roman" w:hAnsi="Times New Roman" w:eastAsia="宋体" w:cs="Times New Roman"/>
          <w:b/>
          <w:color w:val="auto"/>
          <w:sz w:val="28"/>
          <w:szCs w:val="28"/>
          <w:highlight w:val="none"/>
          <w:lang w:eastAsia="zh-CN"/>
        </w:rPr>
      </w:pPr>
      <w:r>
        <w:rPr>
          <w:rFonts w:hint="eastAsia" w:ascii="Times New Roman" w:hAnsi="Times New Roman" w:eastAsia="宋体" w:cs="Times New Roman"/>
          <w:b/>
          <w:color w:val="auto"/>
          <w:sz w:val="28"/>
          <w:szCs w:val="28"/>
          <w:highlight w:val="none"/>
          <w:lang w:eastAsia="zh-CN"/>
        </w:rPr>
        <w:br w:type="page"/>
      </w:r>
    </w:p>
    <w:p w14:paraId="6E26D2EF">
      <w:pPr>
        <w:jc w:val="center"/>
        <w:rPr>
          <w:rFonts w:hint="eastAsia" w:ascii="宋体" w:hAnsi="宋体" w:eastAsia="宋体" w:cs="Times New Roman"/>
          <w:b/>
          <w:color w:val="auto"/>
          <w:sz w:val="32"/>
          <w:szCs w:val="32"/>
          <w:highlight w:val="none"/>
          <w:lang w:val="en-US" w:eastAsia="zh-CN"/>
        </w:rPr>
      </w:pPr>
      <w:r>
        <w:rPr>
          <w:rFonts w:hint="eastAsia" w:ascii="宋体" w:hAnsi="宋体" w:eastAsia="宋体" w:cs="Times New Roman"/>
          <w:b/>
          <w:color w:val="auto"/>
          <w:sz w:val="32"/>
          <w:szCs w:val="32"/>
          <w:highlight w:val="none"/>
          <w:lang w:val="en-US" w:eastAsia="zh-CN"/>
        </w:rPr>
        <w:t>（2）分项报价清单</w:t>
      </w:r>
    </w:p>
    <w:tbl>
      <w:tblPr>
        <w:tblStyle w:val="48"/>
        <w:tblW w:w="942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58"/>
        <w:gridCol w:w="1769"/>
        <w:gridCol w:w="1575"/>
        <w:gridCol w:w="1395"/>
        <w:gridCol w:w="1143"/>
        <w:gridCol w:w="945"/>
        <w:gridCol w:w="1010"/>
        <w:gridCol w:w="930"/>
      </w:tblGrid>
      <w:tr w14:paraId="4C99E5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942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A77121C">
            <w:pPr>
              <w:keepNext w:val="0"/>
              <w:keepLines w:val="0"/>
              <w:widowControl/>
              <w:suppressLineNumbers w:val="0"/>
              <w:jc w:val="left"/>
              <w:textAlignment w:val="center"/>
              <w:rPr>
                <w:rFonts w:hint="eastAsia" w:ascii="黑体" w:hAnsi="宋体" w:eastAsia="黑体" w:cs="黑体"/>
                <w:i w:val="0"/>
                <w:iCs w:val="0"/>
                <w:color w:val="auto"/>
                <w:sz w:val="28"/>
                <w:szCs w:val="28"/>
                <w:highlight w:val="none"/>
                <w:u w:val="none"/>
              </w:rPr>
            </w:pPr>
            <w:r>
              <w:rPr>
                <w:rFonts w:hint="eastAsia" w:ascii="黑体" w:hAnsi="宋体" w:eastAsia="黑体" w:cs="黑体"/>
                <w:i w:val="0"/>
                <w:iCs w:val="0"/>
                <w:color w:val="auto"/>
                <w:kern w:val="0"/>
                <w:sz w:val="28"/>
                <w:szCs w:val="28"/>
                <w:highlight w:val="none"/>
                <w:u w:val="none"/>
                <w:lang w:val="en-US" w:eastAsia="zh-CN" w:bidi="ar"/>
              </w:rPr>
              <w:t>（1）施工制作类</w:t>
            </w:r>
          </w:p>
        </w:tc>
      </w:tr>
      <w:tr w14:paraId="4DC118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9E360">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序号</w:t>
            </w:r>
          </w:p>
        </w:tc>
        <w:tc>
          <w:tcPr>
            <w:tcW w:w="1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E3DA4">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区域</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88E83">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项目名称</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26359">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制作要求</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133E8">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型号规格</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E6AF1">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数量</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D7578">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单价/元</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0989B">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合价/元</w:t>
            </w:r>
          </w:p>
        </w:tc>
      </w:tr>
      <w:tr w14:paraId="56B51D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0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3F8E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1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AE56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具体装饰位置，如站厅全域、进站通道、立柱、候车层等</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7C39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具体采用的装饰名称，如艺术载体、装饰长廊、导视解说等</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7D30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详细描述结构设计、使用材质、材质标准及尺寸、施工工艺、风格细节等</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F967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该装饰项目的具体尺寸与规格</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8842B">
            <w:pPr>
              <w:jc w:val="center"/>
              <w:rPr>
                <w:rFonts w:hint="eastAsia" w:ascii="宋体" w:hAnsi="宋体" w:eastAsia="宋体" w:cs="宋体"/>
                <w:i w:val="0"/>
                <w:iCs w:val="0"/>
                <w:color w:val="auto"/>
                <w:sz w:val="22"/>
                <w:szCs w:val="22"/>
                <w:highlight w:val="none"/>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5F511">
            <w:pPr>
              <w:jc w:val="center"/>
              <w:rPr>
                <w:rFonts w:hint="eastAsia" w:ascii="宋体" w:hAnsi="宋体" w:eastAsia="宋体" w:cs="宋体"/>
                <w:i w:val="0"/>
                <w:iCs w:val="0"/>
                <w:color w:val="auto"/>
                <w:sz w:val="22"/>
                <w:szCs w:val="22"/>
                <w:highlight w:val="none"/>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B2BF4">
            <w:pPr>
              <w:jc w:val="center"/>
              <w:rPr>
                <w:rFonts w:hint="eastAsia" w:ascii="宋体" w:hAnsi="宋体" w:eastAsia="宋体" w:cs="宋体"/>
                <w:i w:val="0"/>
                <w:iCs w:val="0"/>
                <w:color w:val="auto"/>
                <w:sz w:val="22"/>
                <w:szCs w:val="22"/>
                <w:highlight w:val="none"/>
                <w:u w:val="none"/>
              </w:rPr>
            </w:pPr>
          </w:p>
        </w:tc>
      </w:tr>
      <w:tr w14:paraId="23F0AB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9340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1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BBD7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38302">
            <w:pPr>
              <w:jc w:val="center"/>
              <w:rPr>
                <w:rFonts w:hint="eastAsia" w:ascii="宋体" w:hAnsi="宋体" w:eastAsia="宋体" w:cs="宋体"/>
                <w:i w:val="0"/>
                <w:iCs w:val="0"/>
                <w:color w:val="auto"/>
                <w:sz w:val="22"/>
                <w:szCs w:val="22"/>
                <w:highlight w:val="none"/>
                <w:u w:val="none"/>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C97C2">
            <w:pPr>
              <w:jc w:val="center"/>
              <w:rPr>
                <w:rFonts w:hint="eastAsia" w:ascii="宋体" w:hAnsi="宋体" w:eastAsia="宋体" w:cs="宋体"/>
                <w:i w:val="0"/>
                <w:iCs w:val="0"/>
                <w:color w:val="auto"/>
                <w:sz w:val="22"/>
                <w:szCs w:val="22"/>
                <w:highlight w:val="none"/>
                <w:u w:val="none"/>
              </w:rPr>
            </w:pP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66981">
            <w:pPr>
              <w:jc w:val="center"/>
              <w:rPr>
                <w:rFonts w:hint="eastAsia" w:ascii="宋体" w:hAnsi="宋体" w:eastAsia="宋体" w:cs="宋体"/>
                <w:i w:val="0"/>
                <w:iCs w:val="0"/>
                <w:color w:val="auto"/>
                <w:sz w:val="22"/>
                <w:szCs w:val="22"/>
                <w:highlight w:val="none"/>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A1943">
            <w:pPr>
              <w:jc w:val="center"/>
              <w:rPr>
                <w:rFonts w:hint="eastAsia" w:ascii="宋体" w:hAnsi="宋体" w:eastAsia="宋体" w:cs="宋体"/>
                <w:i w:val="0"/>
                <w:iCs w:val="0"/>
                <w:color w:val="auto"/>
                <w:sz w:val="22"/>
                <w:szCs w:val="22"/>
                <w:highlight w:val="none"/>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132B7">
            <w:pPr>
              <w:jc w:val="center"/>
              <w:rPr>
                <w:rFonts w:hint="eastAsia" w:ascii="宋体" w:hAnsi="宋体" w:eastAsia="宋体" w:cs="宋体"/>
                <w:i w:val="0"/>
                <w:iCs w:val="0"/>
                <w:color w:val="auto"/>
                <w:sz w:val="22"/>
                <w:szCs w:val="22"/>
                <w:highlight w:val="none"/>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BCEDB">
            <w:pPr>
              <w:jc w:val="center"/>
              <w:rPr>
                <w:rFonts w:hint="eastAsia" w:ascii="宋体" w:hAnsi="宋体" w:eastAsia="宋体" w:cs="宋体"/>
                <w:i w:val="0"/>
                <w:iCs w:val="0"/>
                <w:color w:val="auto"/>
                <w:sz w:val="22"/>
                <w:szCs w:val="22"/>
                <w:highlight w:val="none"/>
                <w:u w:val="none"/>
              </w:rPr>
            </w:pPr>
          </w:p>
        </w:tc>
      </w:tr>
      <w:tr w14:paraId="1E8E26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E244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w:t>
            </w:r>
          </w:p>
        </w:tc>
        <w:tc>
          <w:tcPr>
            <w:tcW w:w="1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98A4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35D53">
            <w:pPr>
              <w:jc w:val="center"/>
              <w:rPr>
                <w:rFonts w:hint="eastAsia" w:ascii="宋体" w:hAnsi="宋体" w:eastAsia="宋体" w:cs="宋体"/>
                <w:i w:val="0"/>
                <w:iCs w:val="0"/>
                <w:color w:val="auto"/>
                <w:sz w:val="22"/>
                <w:szCs w:val="22"/>
                <w:highlight w:val="none"/>
                <w:u w:val="none"/>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31C0C">
            <w:pPr>
              <w:jc w:val="center"/>
              <w:rPr>
                <w:rFonts w:hint="eastAsia" w:ascii="宋体" w:hAnsi="宋体" w:eastAsia="宋体" w:cs="宋体"/>
                <w:i w:val="0"/>
                <w:iCs w:val="0"/>
                <w:color w:val="auto"/>
                <w:sz w:val="22"/>
                <w:szCs w:val="22"/>
                <w:highlight w:val="none"/>
                <w:u w:val="none"/>
              </w:rPr>
            </w:pP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C502D">
            <w:pPr>
              <w:jc w:val="center"/>
              <w:rPr>
                <w:rFonts w:hint="eastAsia" w:ascii="宋体" w:hAnsi="宋体" w:eastAsia="宋体" w:cs="宋体"/>
                <w:i w:val="0"/>
                <w:iCs w:val="0"/>
                <w:color w:val="auto"/>
                <w:sz w:val="22"/>
                <w:szCs w:val="22"/>
                <w:highlight w:val="none"/>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E3A89">
            <w:pPr>
              <w:jc w:val="center"/>
              <w:rPr>
                <w:rFonts w:hint="eastAsia" w:ascii="宋体" w:hAnsi="宋体" w:eastAsia="宋体" w:cs="宋体"/>
                <w:i w:val="0"/>
                <w:iCs w:val="0"/>
                <w:color w:val="auto"/>
                <w:sz w:val="22"/>
                <w:szCs w:val="22"/>
                <w:highlight w:val="none"/>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D5B0B">
            <w:pPr>
              <w:jc w:val="center"/>
              <w:rPr>
                <w:rFonts w:hint="eastAsia" w:ascii="宋体" w:hAnsi="宋体" w:eastAsia="宋体" w:cs="宋体"/>
                <w:i w:val="0"/>
                <w:iCs w:val="0"/>
                <w:color w:val="auto"/>
                <w:sz w:val="22"/>
                <w:szCs w:val="22"/>
                <w:highlight w:val="none"/>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2EF0E">
            <w:pPr>
              <w:jc w:val="center"/>
              <w:rPr>
                <w:rFonts w:hint="eastAsia" w:ascii="宋体" w:hAnsi="宋体" w:eastAsia="宋体" w:cs="宋体"/>
                <w:i w:val="0"/>
                <w:iCs w:val="0"/>
                <w:color w:val="auto"/>
                <w:sz w:val="22"/>
                <w:szCs w:val="22"/>
                <w:highlight w:val="none"/>
                <w:u w:val="none"/>
              </w:rPr>
            </w:pPr>
          </w:p>
        </w:tc>
      </w:tr>
      <w:tr w14:paraId="6547A5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D81D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w:t>
            </w:r>
          </w:p>
        </w:tc>
        <w:tc>
          <w:tcPr>
            <w:tcW w:w="1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07C5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D413C">
            <w:pPr>
              <w:jc w:val="center"/>
              <w:rPr>
                <w:rFonts w:hint="eastAsia" w:ascii="宋体" w:hAnsi="宋体" w:eastAsia="宋体" w:cs="宋体"/>
                <w:i w:val="0"/>
                <w:iCs w:val="0"/>
                <w:color w:val="auto"/>
                <w:sz w:val="22"/>
                <w:szCs w:val="22"/>
                <w:highlight w:val="none"/>
                <w:u w:val="none"/>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64100">
            <w:pPr>
              <w:jc w:val="center"/>
              <w:rPr>
                <w:rFonts w:hint="eastAsia" w:ascii="宋体" w:hAnsi="宋体" w:eastAsia="宋体" w:cs="宋体"/>
                <w:i w:val="0"/>
                <w:iCs w:val="0"/>
                <w:color w:val="auto"/>
                <w:sz w:val="22"/>
                <w:szCs w:val="22"/>
                <w:highlight w:val="none"/>
                <w:u w:val="none"/>
              </w:rPr>
            </w:pP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AACD7">
            <w:pPr>
              <w:jc w:val="center"/>
              <w:rPr>
                <w:rFonts w:hint="eastAsia" w:ascii="宋体" w:hAnsi="宋体" w:eastAsia="宋体" w:cs="宋体"/>
                <w:i w:val="0"/>
                <w:iCs w:val="0"/>
                <w:color w:val="auto"/>
                <w:sz w:val="22"/>
                <w:szCs w:val="22"/>
                <w:highlight w:val="none"/>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4BB11">
            <w:pPr>
              <w:jc w:val="center"/>
              <w:rPr>
                <w:rFonts w:hint="eastAsia" w:ascii="宋体" w:hAnsi="宋体" w:eastAsia="宋体" w:cs="宋体"/>
                <w:i w:val="0"/>
                <w:iCs w:val="0"/>
                <w:color w:val="auto"/>
                <w:sz w:val="22"/>
                <w:szCs w:val="22"/>
                <w:highlight w:val="none"/>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6C655">
            <w:pPr>
              <w:jc w:val="center"/>
              <w:rPr>
                <w:rFonts w:hint="eastAsia" w:ascii="宋体" w:hAnsi="宋体" w:eastAsia="宋体" w:cs="宋体"/>
                <w:i w:val="0"/>
                <w:iCs w:val="0"/>
                <w:color w:val="auto"/>
                <w:sz w:val="22"/>
                <w:szCs w:val="22"/>
                <w:highlight w:val="none"/>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0B2C3">
            <w:pPr>
              <w:jc w:val="center"/>
              <w:rPr>
                <w:rFonts w:hint="eastAsia" w:ascii="宋体" w:hAnsi="宋体" w:eastAsia="宋体" w:cs="宋体"/>
                <w:i w:val="0"/>
                <w:iCs w:val="0"/>
                <w:color w:val="auto"/>
                <w:sz w:val="22"/>
                <w:szCs w:val="22"/>
                <w:highlight w:val="none"/>
                <w:u w:val="none"/>
              </w:rPr>
            </w:pPr>
          </w:p>
        </w:tc>
      </w:tr>
      <w:tr w14:paraId="7EA30B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9425" w:type="dxa"/>
            <w:gridSpan w:val="8"/>
            <w:tcBorders>
              <w:top w:val="single" w:color="000000" w:sz="4" w:space="0"/>
              <w:left w:val="single" w:color="000000" w:sz="4" w:space="0"/>
              <w:bottom w:val="single" w:color="000000" w:sz="4" w:space="0"/>
              <w:right w:val="nil"/>
            </w:tcBorders>
            <w:shd w:val="clear" w:color="auto" w:fill="auto"/>
            <w:vAlign w:val="center"/>
          </w:tcPr>
          <w:p w14:paraId="153506FD">
            <w:pPr>
              <w:keepNext w:val="0"/>
              <w:keepLines w:val="0"/>
              <w:widowControl/>
              <w:suppressLineNumbers w:val="0"/>
              <w:jc w:val="left"/>
              <w:textAlignment w:val="center"/>
              <w:rPr>
                <w:rFonts w:hint="eastAsia" w:ascii="黑体" w:hAnsi="宋体" w:eastAsia="黑体" w:cs="黑体"/>
                <w:i w:val="0"/>
                <w:iCs w:val="0"/>
                <w:color w:val="auto"/>
                <w:sz w:val="28"/>
                <w:szCs w:val="28"/>
                <w:highlight w:val="none"/>
                <w:u w:val="none"/>
              </w:rPr>
            </w:pPr>
            <w:r>
              <w:rPr>
                <w:rFonts w:hint="eastAsia" w:ascii="黑体" w:hAnsi="宋体" w:eastAsia="黑体" w:cs="黑体"/>
                <w:i w:val="0"/>
                <w:iCs w:val="0"/>
                <w:color w:val="auto"/>
                <w:kern w:val="0"/>
                <w:sz w:val="28"/>
                <w:szCs w:val="28"/>
                <w:highlight w:val="none"/>
                <w:u w:val="none"/>
                <w:lang w:val="en-US" w:eastAsia="zh-CN" w:bidi="ar"/>
              </w:rPr>
              <w:t>（2）电力照明类</w:t>
            </w:r>
          </w:p>
        </w:tc>
      </w:tr>
      <w:tr w14:paraId="5E99A9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58650">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序号</w:t>
            </w:r>
          </w:p>
        </w:tc>
        <w:tc>
          <w:tcPr>
            <w:tcW w:w="1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6C628">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区域</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59FEB">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项目名称</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AC57C">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制作要求</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F03E5">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型号规格</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DC938">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数量</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29F08">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单价/元</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9B166">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合价/元</w:t>
            </w:r>
          </w:p>
        </w:tc>
      </w:tr>
      <w:tr w14:paraId="4A3038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D0CB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1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C0AD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电力设备使用区域</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6CB2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具体设备名称（如基础氛围照明、重点造型补光、控制系统、配电箱等）</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C54C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包括设备款式、具体参数、点位布局、光影效果等</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F833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该设备的具体尺寸与规格</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942E2">
            <w:pPr>
              <w:jc w:val="center"/>
              <w:rPr>
                <w:rFonts w:hint="eastAsia" w:ascii="宋体" w:hAnsi="宋体" w:eastAsia="宋体" w:cs="宋体"/>
                <w:i w:val="0"/>
                <w:iCs w:val="0"/>
                <w:color w:val="auto"/>
                <w:sz w:val="22"/>
                <w:szCs w:val="22"/>
                <w:highlight w:val="none"/>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87AAB">
            <w:pPr>
              <w:jc w:val="center"/>
              <w:rPr>
                <w:rFonts w:hint="eastAsia" w:ascii="宋体" w:hAnsi="宋体" w:eastAsia="宋体" w:cs="宋体"/>
                <w:i w:val="0"/>
                <w:iCs w:val="0"/>
                <w:color w:val="auto"/>
                <w:sz w:val="22"/>
                <w:szCs w:val="22"/>
                <w:highlight w:val="none"/>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61B05">
            <w:pPr>
              <w:jc w:val="center"/>
              <w:rPr>
                <w:rFonts w:hint="eastAsia" w:ascii="宋体" w:hAnsi="宋体" w:eastAsia="宋体" w:cs="宋体"/>
                <w:i w:val="0"/>
                <w:iCs w:val="0"/>
                <w:color w:val="auto"/>
                <w:sz w:val="22"/>
                <w:szCs w:val="22"/>
                <w:highlight w:val="none"/>
                <w:u w:val="none"/>
              </w:rPr>
            </w:pPr>
          </w:p>
        </w:tc>
      </w:tr>
      <w:tr w14:paraId="2758CC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6F7B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1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0BC4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E90B5">
            <w:pPr>
              <w:jc w:val="center"/>
              <w:rPr>
                <w:rFonts w:hint="eastAsia" w:ascii="宋体" w:hAnsi="宋体" w:eastAsia="宋体" w:cs="宋体"/>
                <w:i w:val="0"/>
                <w:iCs w:val="0"/>
                <w:color w:val="auto"/>
                <w:sz w:val="22"/>
                <w:szCs w:val="22"/>
                <w:highlight w:val="none"/>
                <w:u w:val="none"/>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BAF5E">
            <w:pPr>
              <w:jc w:val="center"/>
              <w:rPr>
                <w:rFonts w:hint="eastAsia" w:ascii="宋体" w:hAnsi="宋体" w:eastAsia="宋体" w:cs="宋体"/>
                <w:i w:val="0"/>
                <w:iCs w:val="0"/>
                <w:color w:val="auto"/>
                <w:sz w:val="22"/>
                <w:szCs w:val="22"/>
                <w:highlight w:val="none"/>
                <w:u w:val="none"/>
              </w:rPr>
            </w:pP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8158D">
            <w:pPr>
              <w:jc w:val="center"/>
              <w:rPr>
                <w:rFonts w:hint="eastAsia" w:ascii="宋体" w:hAnsi="宋体" w:eastAsia="宋体" w:cs="宋体"/>
                <w:i w:val="0"/>
                <w:iCs w:val="0"/>
                <w:color w:val="auto"/>
                <w:sz w:val="22"/>
                <w:szCs w:val="22"/>
                <w:highlight w:val="none"/>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E1EE0">
            <w:pPr>
              <w:jc w:val="center"/>
              <w:rPr>
                <w:rFonts w:hint="eastAsia" w:ascii="宋体" w:hAnsi="宋体" w:eastAsia="宋体" w:cs="宋体"/>
                <w:i w:val="0"/>
                <w:iCs w:val="0"/>
                <w:color w:val="auto"/>
                <w:sz w:val="22"/>
                <w:szCs w:val="22"/>
                <w:highlight w:val="none"/>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7714A">
            <w:pPr>
              <w:jc w:val="center"/>
              <w:rPr>
                <w:rFonts w:hint="eastAsia" w:ascii="宋体" w:hAnsi="宋体" w:eastAsia="宋体" w:cs="宋体"/>
                <w:i w:val="0"/>
                <w:iCs w:val="0"/>
                <w:color w:val="auto"/>
                <w:sz w:val="22"/>
                <w:szCs w:val="22"/>
                <w:highlight w:val="none"/>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C7C24">
            <w:pPr>
              <w:jc w:val="center"/>
              <w:rPr>
                <w:rFonts w:hint="eastAsia" w:ascii="宋体" w:hAnsi="宋体" w:eastAsia="宋体" w:cs="宋体"/>
                <w:i w:val="0"/>
                <w:iCs w:val="0"/>
                <w:color w:val="auto"/>
                <w:sz w:val="22"/>
                <w:szCs w:val="22"/>
                <w:highlight w:val="none"/>
                <w:u w:val="none"/>
              </w:rPr>
            </w:pPr>
          </w:p>
        </w:tc>
      </w:tr>
      <w:tr w14:paraId="10D4A1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A9C1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w:t>
            </w:r>
          </w:p>
        </w:tc>
        <w:tc>
          <w:tcPr>
            <w:tcW w:w="1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E601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151DF">
            <w:pPr>
              <w:jc w:val="center"/>
              <w:rPr>
                <w:rFonts w:hint="eastAsia" w:ascii="宋体" w:hAnsi="宋体" w:eastAsia="宋体" w:cs="宋体"/>
                <w:i w:val="0"/>
                <w:iCs w:val="0"/>
                <w:color w:val="auto"/>
                <w:sz w:val="22"/>
                <w:szCs w:val="22"/>
                <w:highlight w:val="none"/>
                <w:u w:val="none"/>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24378">
            <w:pPr>
              <w:jc w:val="center"/>
              <w:rPr>
                <w:rFonts w:hint="eastAsia" w:ascii="宋体" w:hAnsi="宋体" w:eastAsia="宋体" w:cs="宋体"/>
                <w:i w:val="0"/>
                <w:iCs w:val="0"/>
                <w:color w:val="auto"/>
                <w:sz w:val="22"/>
                <w:szCs w:val="22"/>
                <w:highlight w:val="none"/>
                <w:u w:val="none"/>
              </w:rPr>
            </w:pP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83FDD">
            <w:pPr>
              <w:jc w:val="center"/>
              <w:rPr>
                <w:rFonts w:hint="eastAsia" w:ascii="宋体" w:hAnsi="宋体" w:eastAsia="宋体" w:cs="宋体"/>
                <w:i w:val="0"/>
                <w:iCs w:val="0"/>
                <w:color w:val="auto"/>
                <w:sz w:val="22"/>
                <w:szCs w:val="22"/>
                <w:highlight w:val="none"/>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47A3D">
            <w:pPr>
              <w:jc w:val="center"/>
              <w:rPr>
                <w:rFonts w:hint="eastAsia" w:ascii="宋体" w:hAnsi="宋体" w:eastAsia="宋体" w:cs="宋体"/>
                <w:i w:val="0"/>
                <w:iCs w:val="0"/>
                <w:color w:val="auto"/>
                <w:sz w:val="22"/>
                <w:szCs w:val="22"/>
                <w:highlight w:val="none"/>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A20B3">
            <w:pPr>
              <w:jc w:val="center"/>
              <w:rPr>
                <w:rFonts w:hint="eastAsia" w:ascii="宋体" w:hAnsi="宋体" w:eastAsia="宋体" w:cs="宋体"/>
                <w:i w:val="0"/>
                <w:iCs w:val="0"/>
                <w:color w:val="auto"/>
                <w:sz w:val="22"/>
                <w:szCs w:val="22"/>
                <w:highlight w:val="none"/>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90BC7">
            <w:pPr>
              <w:jc w:val="center"/>
              <w:rPr>
                <w:rFonts w:hint="eastAsia" w:ascii="宋体" w:hAnsi="宋体" w:eastAsia="宋体" w:cs="宋体"/>
                <w:i w:val="0"/>
                <w:iCs w:val="0"/>
                <w:color w:val="auto"/>
                <w:sz w:val="22"/>
                <w:szCs w:val="22"/>
                <w:highlight w:val="none"/>
                <w:u w:val="none"/>
              </w:rPr>
            </w:pPr>
          </w:p>
        </w:tc>
      </w:tr>
      <w:tr w14:paraId="2E8596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B1DC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w:t>
            </w:r>
          </w:p>
        </w:tc>
        <w:tc>
          <w:tcPr>
            <w:tcW w:w="1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F17E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199A3">
            <w:pPr>
              <w:jc w:val="center"/>
              <w:rPr>
                <w:rFonts w:hint="eastAsia" w:ascii="宋体" w:hAnsi="宋体" w:eastAsia="宋体" w:cs="宋体"/>
                <w:i w:val="0"/>
                <w:iCs w:val="0"/>
                <w:color w:val="auto"/>
                <w:sz w:val="22"/>
                <w:szCs w:val="22"/>
                <w:highlight w:val="none"/>
                <w:u w:val="none"/>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752FE">
            <w:pPr>
              <w:jc w:val="center"/>
              <w:rPr>
                <w:rFonts w:hint="eastAsia" w:ascii="宋体" w:hAnsi="宋体" w:eastAsia="宋体" w:cs="宋体"/>
                <w:i w:val="0"/>
                <w:iCs w:val="0"/>
                <w:color w:val="auto"/>
                <w:sz w:val="22"/>
                <w:szCs w:val="22"/>
                <w:highlight w:val="none"/>
                <w:u w:val="none"/>
              </w:rPr>
            </w:pP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74779">
            <w:pPr>
              <w:jc w:val="center"/>
              <w:rPr>
                <w:rFonts w:hint="eastAsia" w:ascii="宋体" w:hAnsi="宋体" w:eastAsia="宋体" w:cs="宋体"/>
                <w:i w:val="0"/>
                <w:iCs w:val="0"/>
                <w:color w:val="auto"/>
                <w:sz w:val="22"/>
                <w:szCs w:val="22"/>
                <w:highlight w:val="none"/>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CE330">
            <w:pPr>
              <w:jc w:val="center"/>
              <w:rPr>
                <w:rFonts w:hint="eastAsia" w:ascii="宋体" w:hAnsi="宋体" w:eastAsia="宋体" w:cs="宋体"/>
                <w:i w:val="0"/>
                <w:iCs w:val="0"/>
                <w:color w:val="auto"/>
                <w:sz w:val="22"/>
                <w:szCs w:val="22"/>
                <w:highlight w:val="none"/>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10B2E">
            <w:pPr>
              <w:jc w:val="center"/>
              <w:rPr>
                <w:rFonts w:hint="eastAsia" w:ascii="宋体" w:hAnsi="宋体" w:eastAsia="宋体" w:cs="宋体"/>
                <w:i w:val="0"/>
                <w:iCs w:val="0"/>
                <w:color w:val="auto"/>
                <w:sz w:val="22"/>
                <w:szCs w:val="22"/>
                <w:highlight w:val="none"/>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FA172">
            <w:pPr>
              <w:jc w:val="center"/>
              <w:rPr>
                <w:rFonts w:hint="eastAsia" w:ascii="宋体" w:hAnsi="宋体" w:eastAsia="宋体" w:cs="宋体"/>
                <w:i w:val="0"/>
                <w:iCs w:val="0"/>
                <w:color w:val="auto"/>
                <w:sz w:val="22"/>
                <w:szCs w:val="22"/>
                <w:highlight w:val="none"/>
                <w:u w:val="none"/>
              </w:rPr>
            </w:pPr>
          </w:p>
        </w:tc>
      </w:tr>
      <w:tr w14:paraId="2D2C13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942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C8160F9">
            <w:pPr>
              <w:keepNext w:val="0"/>
              <w:keepLines w:val="0"/>
              <w:widowControl/>
              <w:suppressLineNumbers w:val="0"/>
              <w:jc w:val="left"/>
              <w:textAlignment w:val="center"/>
              <w:rPr>
                <w:rFonts w:hint="eastAsia" w:ascii="黑体" w:hAnsi="宋体" w:eastAsia="黑体" w:cs="黑体"/>
                <w:i w:val="0"/>
                <w:iCs w:val="0"/>
                <w:color w:val="auto"/>
                <w:sz w:val="22"/>
                <w:szCs w:val="22"/>
                <w:highlight w:val="none"/>
                <w:u w:val="none"/>
              </w:rPr>
            </w:pPr>
            <w:r>
              <w:rPr>
                <w:rFonts w:hint="eastAsia" w:ascii="黑体" w:hAnsi="宋体" w:eastAsia="黑体" w:cs="黑体"/>
                <w:i w:val="0"/>
                <w:iCs w:val="0"/>
                <w:color w:val="auto"/>
                <w:kern w:val="0"/>
                <w:sz w:val="22"/>
                <w:szCs w:val="22"/>
                <w:highlight w:val="none"/>
                <w:u w:val="none"/>
                <w:lang w:val="en-US" w:eastAsia="zh-CN" w:bidi="ar"/>
              </w:rPr>
              <w:t>总计（元）：</w:t>
            </w:r>
          </w:p>
        </w:tc>
      </w:tr>
    </w:tbl>
    <w:p w14:paraId="6B85566B">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right="0" w:firstLine="240" w:firstLineChars="100"/>
        <w:jc w:val="both"/>
        <w:textAlignment w:val="auto"/>
        <w:rPr>
          <w:rFonts w:hint="eastAsia" w:ascii="宋体" w:hAnsi="宋体" w:eastAsia="宋体" w:cs="宋体"/>
          <w:color w:val="auto"/>
          <w:kern w:val="0"/>
          <w:sz w:val="24"/>
          <w:szCs w:val="24"/>
          <w:highlight w:val="none"/>
          <w:u w:color="000000"/>
          <w:lang w:val="en-US" w:eastAsia="zh-CN" w:bidi="ar"/>
        </w:rPr>
      </w:pPr>
      <w:r>
        <w:rPr>
          <w:rFonts w:hint="eastAsia" w:ascii="宋体" w:hAnsi="宋体" w:eastAsia="宋体" w:cs="宋体"/>
          <w:color w:val="auto"/>
          <w:kern w:val="0"/>
          <w:sz w:val="24"/>
          <w:szCs w:val="24"/>
          <w:highlight w:val="none"/>
          <w:u w:color="000000"/>
          <w:lang w:val="en-US" w:eastAsia="zh-CN" w:bidi="ar"/>
        </w:rPr>
        <w:t>注：1.投标报价清单须包含采购需求的全部内容，投标人可在满足采购需求的基础上进行优化。投标人根据其设计方案和施工方案自行列项、算量、组价，清单项目须完整覆盖采购需求载明的所有内容，漏项、少算工程量、报价等所有风险由投标人自行承担，中标后不再调整合同总价。</w:t>
      </w:r>
    </w:p>
    <w:p w14:paraId="20016B2E">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right="0" w:firstLine="240" w:firstLineChars="100"/>
        <w:jc w:val="both"/>
        <w:textAlignment w:val="auto"/>
        <w:rPr>
          <w:rFonts w:hint="eastAsia" w:ascii="宋体" w:hAnsi="宋体" w:eastAsia="宋体" w:cs="宋体"/>
          <w:color w:val="auto"/>
          <w:kern w:val="0"/>
          <w:sz w:val="24"/>
          <w:szCs w:val="24"/>
          <w:highlight w:val="none"/>
          <w:u w:color="000000"/>
          <w:lang w:val="en-US" w:eastAsia="zh-CN" w:bidi="ar"/>
        </w:rPr>
      </w:pPr>
      <w:r>
        <w:rPr>
          <w:rFonts w:hint="eastAsia" w:ascii="宋体" w:hAnsi="宋体" w:eastAsia="宋体" w:cs="宋体"/>
          <w:color w:val="auto"/>
          <w:kern w:val="0"/>
          <w:sz w:val="24"/>
          <w:szCs w:val="24"/>
          <w:highlight w:val="none"/>
          <w:u w:color="000000"/>
          <w:lang w:val="en-US" w:eastAsia="zh-CN" w:bidi="ar"/>
        </w:rPr>
        <w:t>2.投标报价包含完成本次招标范围内的设计、施工等所需的全部人员费用（如人员工资、保险、加班、差旅等一切费用）、设备费用、材料费用、机械费、报告编制费、专家评审费、招标代理费、会务费、管理费、利润、国家对征收的各种税费及完成本项目服务所需的所有的费用，招标人不再另行支付。</w:t>
      </w:r>
    </w:p>
    <w:p w14:paraId="406D2FFD">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right="0" w:firstLine="240" w:firstLineChars="100"/>
        <w:jc w:val="both"/>
        <w:textAlignment w:val="auto"/>
        <w:rPr>
          <w:rFonts w:hint="eastAsia" w:ascii="宋体" w:hAnsi="宋体" w:eastAsia="宋体" w:cs="宋体"/>
          <w:color w:val="auto"/>
          <w:kern w:val="0"/>
          <w:sz w:val="24"/>
          <w:szCs w:val="24"/>
          <w:highlight w:val="none"/>
          <w:u w:color="000000"/>
          <w:lang w:val="en-US" w:eastAsia="zh-CN" w:bidi="ar"/>
        </w:rPr>
      </w:pPr>
    </w:p>
    <w:p w14:paraId="2EC1D7B9">
      <w:pPr>
        <w:jc w:val="both"/>
        <w:rPr>
          <w:rFonts w:hint="default" w:ascii="宋体" w:hAnsi="宋体" w:eastAsia="宋体" w:cs="Times New Roman"/>
          <w:b/>
          <w:color w:val="auto"/>
          <w:sz w:val="32"/>
          <w:szCs w:val="32"/>
          <w:highlight w:val="none"/>
          <w:lang w:val="en-US" w:eastAsia="zh-CN"/>
        </w:rPr>
      </w:pPr>
    </w:p>
    <w:p w14:paraId="7A0F128F">
      <w:pPr>
        <w:numPr>
          <w:ilvl w:val="0"/>
          <w:numId w:val="0"/>
        </w:numPr>
        <w:jc w:val="both"/>
        <w:rPr>
          <w:rFonts w:hint="eastAsia" w:ascii="宋体" w:hAnsi="宋体" w:eastAsia="宋体" w:cs="Times New Roman"/>
          <w:b/>
          <w:color w:val="auto"/>
          <w:sz w:val="32"/>
          <w:szCs w:val="32"/>
          <w:highlight w:val="none"/>
          <w:lang w:val="en-US" w:eastAsia="zh-CN"/>
        </w:rPr>
      </w:pPr>
    </w:p>
    <w:p w14:paraId="6CB850B0">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right="0" w:firstLine="240" w:firstLineChars="100"/>
        <w:jc w:val="both"/>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投标单位名称</w:t>
      </w:r>
      <w:r>
        <w:rPr>
          <w:rFonts w:hint="eastAsia" w:ascii="宋体" w:hAnsi="宋体" w:eastAsia="宋体" w:cs="宋体"/>
          <w:color w:val="auto"/>
          <w:kern w:val="0"/>
          <w:sz w:val="24"/>
          <w:szCs w:val="24"/>
          <w:highlight w:val="none"/>
          <w:u w:val="single" w:color="000000"/>
          <w:lang w:val="en-US" w:eastAsia="zh-CN" w:bidi="ar"/>
        </w:rPr>
        <w:t xml:space="preserve">：                                </w:t>
      </w:r>
      <w:r>
        <w:rPr>
          <w:rFonts w:hint="eastAsia" w:ascii="宋体" w:hAnsi="宋体" w:eastAsia="宋体" w:cs="宋体"/>
          <w:color w:val="auto"/>
          <w:kern w:val="0"/>
          <w:sz w:val="24"/>
          <w:szCs w:val="24"/>
          <w:highlight w:val="none"/>
          <w:u w:color="000000"/>
          <w:lang w:val="en-US" w:eastAsia="zh-CN" w:bidi="ar"/>
        </w:rPr>
        <w:t>（盖章）</w:t>
      </w:r>
    </w:p>
    <w:p w14:paraId="5067EBF4">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jc w:val="both"/>
        <w:textAlignment w:val="auto"/>
        <w:rPr>
          <w:rFonts w:hint="eastAsia" w:ascii="宋体" w:hAnsi="宋体" w:eastAsia="宋体" w:cs="宋体"/>
          <w:color w:val="auto"/>
          <w:sz w:val="24"/>
          <w:szCs w:val="24"/>
          <w:highlight w:val="none"/>
          <w:u w:val="single"/>
          <w:lang w:val="en-US"/>
        </w:rPr>
      </w:pPr>
      <w:r>
        <w:rPr>
          <w:rFonts w:hint="eastAsia" w:ascii="宋体" w:hAnsi="宋体" w:eastAsia="宋体" w:cs="宋体"/>
          <w:color w:val="auto"/>
          <w:kern w:val="0"/>
          <w:sz w:val="24"/>
          <w:szCs w:val="24"/>
          <w:highlight w:val="none"/>
          <w:u w:color="000000"/>
          <w:lang w:val="en-US" w:eastAsia="zh-CN" w:bidi="ar"/>
        </w:rPr>
        <w:t xml:space="preserve">  投标人法定代表人或授权委托人（签字或盖章）：</w:t>
      </w:r>
      <w:r>
        <w:rPr>
          <w:rFonts w:hint="eastAsia" w:ascii="宋体" w:hAnsi="宋体" w:eastAsia="宋体" w:cs="宋体"/>
          <w:color w:val="auto"/>
          <w:kern w:val="0"/>
          <w:sz w:val="24"/>
          <w:szCs w:val="24"/>
          <w:highlight w:val="none"/>
          <w:u w:val="single" w:color="000000"/>
          <w:lang w:val="en-US" w:eastAsia="zh-CN" w:bidi="ar"/>
        </w:rPr>
        <w:t xml:space="preserve">                  </w:t>
      </w:r>
    </w:p>
    <w:p w14:paraId="3F3593B5">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firstLine="2520" w:firstLineChars="1050"/>
        <w:jc w:val="both"/>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日  期：</w:t>
      </w:r>
      <w:r>
        <w:rPr>
          <w:rFonts w:hint="eastAsia" w:ascii="宋体" w:hAnsi="宋体" w:eastAsia="宋体" w:cs="宋体"/>
          <w:color w:val="auto"/>
          <w:kern w:val="0"/>
          <w:sz w:val="24"/>
          <w:szCs w:val="24"/>
          <w:highlight w:val="none"/>
          <w:u w:val="single" w:color="000000"/>
          <w:lang w:val="en-US" w:eastAsia="zh-CN" w:bidi="ar"/>
        </w:rPr>
        <w:t xml:space="preserve">                   </w:t>
      </w:r>
    </w:p>
    <w:p w14:paraId="0C607E65">
      <w:pPr>
        <w:jc w:val="center"/>
        <w:rPr>
          <w:rFonts w:hint="eastAsia" w:ascii="宋体" w:hAnsi="宋体" w:eastAsia="宋体" w:cs="Times New Roman"/>
          <w:b/>
          <w:color w:val="auto"/>
          <w:sz w:val="32"/>
          <w:szCs w:val="32"/>
          <w:highlight w:val="none"/>
        </w:rPr>
      </w:pPr>
      <w:r>
        <w:rPr>
          <w:rFonts w:hint="eastAsia" w:ascii="宋体" w:hAnsi="宋体" w:eastAsia="宋体" w:cs="Times New Roman"/>
          <w:b/>
          <w:color w:val="auto"/>
          <w:sz w:val="32"/>
          <w:szCs w:val="32"/>
          <w:highlight w:val="none"/>
        </w:rPr>
        <w:br w:type="page"/>
      </w:r>
    </w:p>
    <w:p w14:paraId="172B3F58">
      <w:pPr>
        <w:pStyle w:val="45"/>
        <w:spacing w:beforeLines="50" w:afterLines="50" w:line="440" w:lineRule="exact"/>
        <w:rPr>
          <w:bCs/>
          <w:color w:val="auto"/>
          <w:szCs w:val="32"/>
          <w:highlight w:val="none"/>
        </w:rPr>
      </w:pPr>
      <w:r>
        <w:rPr>
          <w:rFonts w:hint="eastAsia"/>
          <w:bCs/>
          <w:color w:val="auto"/>
          <w:szCs w:val="32"/>
          <w:highlight w:val="none"/>
        </w:rPr>
        <w:t>第</w:t>
      </w:r>
      <w:r>
        <w:rPr>
          <w:rFonts w:hint="eastAsia"/>
          <w:bCs/>
          <w:color w:val="auto"/>
          <w:szCs w:val="32"/>
          <w:highlight w:val="none"/>
          <w:lang w:val="en-US" w:eastAsia="zh-CN"/>
        </w:rPr>
        <w:t>八</w:t>
      </w:r>
      <w:r>
        <w:rPr>
          <w:rFonts w:hint="eastAsia"/>
          <w:bCs/>
          <w:color w:val="auto"/>
          <w:szCs w:val="32"/>
          <w:highlight w:val="none"/>
        </w:rPr>
        <w:t>章  招标单位、招标代理机构对本招标文件的确认</w:t>
      </w:r>
      <w:bookmarkEnd w:id="272"/>
    </w:p>
    <w:p w14:paraId="7D391125">
      <w:pPr>
        <w:pStyle w:val="20"/>
        <w:rPr>
          <w:color w:val="auto"/>
          <w:highlight w:val="none"/>
        </w:rPr>
      </w:pPr>
    </w:p>
    <w:tbl>
      <w:tblPr>
        <w:tblStyle w:val="48"/>
        <w:tblW w:w="95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80"/>
      </w:tblGrid>
      <w:tr w14:paraId="28B5C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9" w:hRule="atLeast"/>
          <w:jc w:val="center"/>
        </w:trPr>
        <w:tc>
          <w:tcPr>
            <w:tcW w:w="9580" w:type="dxa"/>
            <w:noWrap/>
          </w:tcPr>
          <w:p w14:paraId="45DC8EDB">
            <w:pPr>
              <w:wordWrap w:val="0"/>
              <w:adjustRightInd w:val="0"/>
              <w:snapToGrid w:val="0"/>
              <w:spacing w:line="560" w:lineRule="exact"/>
              <w:rPr>
                <w:color w:val="auto"/>
                <w:sz w:val="30"/>
                <w:highlight w:val="none"/>
              </w:rPr>
            </w:pPr>
          </w:p>
          <w:p w14:paraId="3CB446EA">
            <w:pPr>
              <w:wordWrap w:val="0"/>
              <w:spacing w:line="560" w:lineRule="exact"/>
              <w:ind w:firstLine="560" w:firstLineChars="200"/>
              <w:rPr>
                <w:color w:val="auto"/>
                <w:sz w:val="28"/>
                <w:szCs w:val="28"/>
                <w:highlight w:val="none"/>
              </w:rPr>
            </w:pPr>
            <w:r>
              <w:rPr>
                <w:rFonts w:hint="eastAsia"/>
                <w:color w:val="auto"/>
                <w:sz w:val="28"/>
                <w:szCs w:val="28"/>
                <w:highlight w:val="none"/>
              </w:rPr>
              <w:t>我单位对</w:t>
            </w:r>
            <w:r>
              <w:rPr>
                <w:rFonts w:hint="eastAsia"/>
                <w:color w:val="auto"/>
                <w:sz w:val="28"/>
                <w:szCs w:val="28"/>
                <w:highlight w:val="none"/>
                <w:u w:val="single"/>
              </w:rPr>
              <w:t xml:space="preserve"> </w:t>
            </w:r>
            <w:r>
              <w:rPr>
                <w:rFonts w:hint="eastAsia"/>
                <w:color w:val="auto"/>
                <w:sz w:val="28"/>
                <w:szCs w:val="28"/>
                <w:highlight w:val="none"/>
                <w:u w:val="single"/>
                <w:lang w:eastAsia="zh-CN"/>
              </w:rPr>
              <w:t>滁州至南京城际铁路（滁州段）多站点廉洁主题设计施工一体化项目</w:t>
            </w:r>
            <w:r>
              <w:rPr>
                <w:rFonts w:hint="eastAsia"/>
                <w:color w:val="auto"/>
                <w:sz w:val="28"/>
                <w:szCs w:val="28"/>
                <w:highlight w:val="none"/>
                <w:u w:val="single"/>
              </w:rPr>
              <w:t xml:space="preserve"> </w:t>
            </w:r>
            <w:r>
              <w:rPr>
                <w:rFonts w:hint="eastAsia"/>
                <w:color w:val="auto"/>
                <w:sz w:val="28"/>
                <w:szCs w:val="28"/>
                <w:highlight w:val="none"/>
              </w:rPr>
              <w:t>的招标文件进行确认。</w:t>
            </w:r>
          </w:p>
          <w:p w14:paraId="7EF3D570">
            <w:pPr>
              <w:widowControl/>
              <w:spacing w:line="720" w:lineRule="exact"/>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u w:color="000000"/>
                <w:lang w:bidi="ar"/>
              </w:rPr>
              <w:t>招标人：</w:t>
            </w:r>
            <w:r>
              <w:rPr>
                <w:rFonts w:hint="eastAsia" w:ascii="宋体" w:hAnsi="宋体" w:eastAsia="宋体" w:cs="宋体"/>
                <w:color w:val="auto"/>
                <w:sz w:val="28"/>
                <w:szCs w:val="28"/>
                <w:highlight w:val="none"/>
                <w:u w:color="000000"/>
                <w:lang w:eastAsia="zh-CN" w:bidi="ar"/>
              </w:rPr>
              <w:t>滁州市滁宁城际铁路开发建设有限公司</w:t>
            </w:r>
            <w:r>
              <w:rPr>
                <w:rFonts w:hint="eastAsia" w:ascii="宋体" w:hAnsi="宋体" w:eastAsia="宋体" w:cs="宋体"/>
                <w:color w:val="auto"/>
                <w:sz w:val="28"/>
                <w:szCs w:val="28"/>
                <w:highlight w:val="none"/>
                <w:u w:color="000000"/>
                <w:lang w:bidi="ar"/>
              </w:rPr>
              <w:t xml:space="preserve"> </w:t>
            </w:r>
          </w:p>
          <w:p w14:paraId="2D40A092">
            <w:pPr>
              <w:widowControl/>
              <w:spacing w:line="720" w:lineRule="exact"/>
              <w:ind w:firstLine="560" w:firstLineChars="200"/>
              <w:rPr>
                <w:rFonts w:hint="eastAsia" w:ascii="宋体" w:hAnsi="宋体" w:eastAsia="宋体" w:cs="宋体"/>
                <w:color w:val="auto"/>
                <w:sz w:val="28"/>
                <w:szCs w:val="28"/>
                <w:highlight w:val="none"/>
                <w:u w:color="000000"/>
                <w:lang w:eastAsia="zh-CN" w:bidi="ar"/>
              </w:rPr>
            </w:pPr>
            <w:r>
              <w:rPr>
                <w:rFonts w:hint="eastAsia" w:ascii="宋体" w:hAnsi="宋体" w:eastAsia="宋体" w:cs="宋体"/>
                <w:color w:val="auto"/>
                <w:sz w:val="28"/>
                <w:szCs w:val="28"/>
                <w:highlight w:val="none"/>
                <w:u w:color="000000"/>
                <w:lang w:bidi="ar"/>
              </w:rPr>
              <w:t>联系人：</w:t>
            </w:r>
            <w:r>
              <w:rPr>
                <w:rFonts w:hint="eastAsia" w:ascii="宋体" w:hAnsi="宋体" w:eastAsia="宋体" w:cs="宋体"/>
                <w:color w:val="auto"/>
                <w:sz w:val="28"/>
                <w:szCs w:val="28"/>
                <w:highlight w:val="none"/>
                <w:u w:color="000000"/>
                <w:lang w:eastAsia="zh-CN" w:bidi="ar"/>
              </w:rPr>
              <w:t>杨雅辰</w:t>
            </w:r>
          </w:p>
          <w:p w14:paraId="74DEAFC0">
            <w:pPr>
              <w:widowControl/>
              <w:spacing w:line="720" w:lineRule="exact"/>
              <w:ind w:firstLine="560" w:firstLineChars="200"/>
              <w:rPr>
                <w:rFonts w:hint="eastAsia" w:ascii="宋体" w:hAnsi="宋体" w:eastAsia="宋体" w:cs="宋体"/>
                <w:color w:val="auto"/>
                <w:sz w:val="28"/>
                <w:szCs w:val="28"/>
                <w:highlight w:val="none"/>
                <w:u w:color="000000"/>
                <w:lang w:eastAsia="zh-CN" w:bidi="ar"/>
              </w:rPr>
            </w:pPr>
            <w:r>
              <w:rPr>
                <w:rFonts w:hint="eastAsia" w:ascii="宋体" w:hAnsi="宋体" w:eastAsia="宋体" w:cs="宋体"/>
                <w:color w:val="auto"/>
                <w:sz w:val="28"/>
                <w:szCs w:val="28"/>
                <w:highlight w:val="none"/>
                <w:u w:color="000000"/>
                <w:lang w:bidi="ar"/>
              </w:rPr>
              <w:t>联系电话：</w:t>
            </w:r>
            <w:r>
              <w:rPr>
                <w:rFonts w:hint="eastAsia" w:ascii="宋体" w:hAnsi="宋体" w:eastAsia="宋体" w:cs="宋体"/>
                <w:color w:val="auto"/>
                <w:sz w:val="28"/>
                <w:szCs w:val="28"/>
                <w:highlight w:val="none"/>
                <w:u w:color="000000"/>
                <w:lang w:eastAsia="zh-CN" w:bidi="ar"/>
              </w:rPr>
              <w:t>13339207910</w:t>
            </w:r>
          </w:p>
          <w:p w14:paraId="01C406FE">
            <w:pPr>
              <w:wordWrap w:val="0"/>
              <w:spacing w:line="560" w:lineRule="exact"/>
              <w:ind w:firstLine="560" w:firstLineChars="200"/>
              <w:rPr>
                <w:rFonts w:ascii="宋体" w:hAnsi="宋体"/>
                <w:color w:val="auto"/>
                <w:sz w:val="28"/>
                <w:szCs w:val="28"/>
                <w:highlight w:val="none"/>
              </w:rPr>
            </w:pPr>
            <w:r>
              <w:rPr>
                <w:rFonts w:hint="eastAsia" w:ascii="宋体" w:hAnsi="宋体"/>
                <w:color w:val="auto"/>
                <w:sz w:val="28"/>
                <w:szCs w:val="28"/>
                <w:highlight w:val="none"/>
              </w:rPr>
              <w:t xml:space="preserve">    </w:t>
            </w:r>
            <w:r>
              <w:rPr>
                <w:rFonts w:hint="eastAsia" w:ascii="宋体" w:hAnsi="宋体"/>
                <w:color w:val="auto"/>
                <w:sz w:val="28"/>
                <w:szCs w:val="28"/>
                <w:highlight w:val="none"/>
                <w:lang w:val="en-US" w:eastAsia="zh-CN"/>
              </w:rPr>
              <w:t xml:space="preserve">    </w:t>
            </w:r>
          </w:p>
          <w:p w14:paraId="2BCF4FCB">
            <w:pPr>
              <w:wordWrap w:val="0"/>
              <w:spacing w:line="560" w:lineRule="exact"/>
              <w:ind w:firstLine="560" w:firstLineChars="200"/>
              <w:rPr>
                <w:rFonts w:ascii="宋体" w:hAnsi="宋体"/>
                <w:color w:val="auto"/>
                <w:sz w:val="28"/>
                <w:szCs w:val="28"/>
                <w:highlight w:val="none"/>
              </w:rPr>
            </w:pPr>
          </w:p>
          <w:p w14:paraId="3879E6FD">
            <w:pPr>
              <w:wordWrap w:val="0"/>
              <w:spacing w:line="560" w:lineRule="exact"/>
              <w:ind w:firstLine="560" w:firstLineChars="200"/>
              <w:rPr>
                <w:rFonts w:ascii="宋体" w:hAnsi="宋体"/>
                <w:color w:val="auto"/>
                <w:sz w:val="28"/>
                <w:szCs w:val="28"/>
                <w:highlight w:val="none"/>
              </w:rPr>
            </w:pPr>
          </w:p>
          <w:p w14:paraId="6BD2A618">
            <w:pPr>
              <w:wordWrap w:val="0"/>
              <w:spacing w:line="560" w:lineRule="exact"/>
              <w:ind w:firstLine="5740" w:firstLineChars="2050"/>
              <w:rPr>
                <w:rFonts w:ascii="宋体" w:hAnsi="宋体"/>
                <w:color w:val="auto"/>
                <w:sz w:val="28"/>
                <w:szCs w:val="28"/>
                <w:highlight w:val="none"/>
              </w:rPr>
            </w:pPr>
            <w:r>
              <w:rPr>
                <w:rFonts w:hint="eastAsia" w:ascii="宋体" w:hAnsi="宋体"/>
                <w:color w:val="auto"/>
                <w:sz w:val="28"/>
                <w:szCs w:val="28"/>
                <w:highlight w:val="none"/>
              </w:rPr>
              <w:t>（单位盖章）</w:t>
            </w:r>
          </w:p>
          <w:p w14:paraId="0DB51C41">
            <w:pPr>
              <w:spacing w:line="560" w:lineRule="exact"/>
              <w:ind w:firstLine="5880" w:firstLineChars="2100"/>
              <w:rPr>
                <w:rFonts w:ascii="宋体" w:hAnsi="宋体"/>
                <w:color w:val="auto"/>
                <w:sz w:val="28"/>
                <w:szCs w:val="28"/>
                <w:highlight w:val="none"/>
              </w:rPr>
            </w:pPr>
            <w:r>
              <w:rPr>
                <w:rFonts w:hint="eastAsia" w:ascii="宋体" w:hAnsi="宋体"/>
                <w:color w:val="auto"/>
                <w:sz w:val="28"/>
                <w:szCs w:val="28"/>
                <w:highlight w:val="none"/>
              </w:rPr>
              <w:t>202</w:t>
            </w:r>
            <w:r>
              <w:rPr>
                <w:rFonts w:hint="eastAsia" w:ascii="宋体" w:hAnsi="宋体"/>
                <w:color w:val="auto"/>
                <w:sz w:val="28"/>
                <w:szCs w:val="28"/>
                <w:highlight w:val="none"/>
                <w:lang w:val="en-US" w:eastAsia="zh-CN"/>
              </w:rPr>
              <w:t>6</w:t>
            </w:r>
            <w:r>
              <w:rPr>
                <w:rFonts w:hint="eastAsia" w:ascii="宋体" w:hAnsi="宋体"/>
                <w:color w:val="auto"/>
                <w:sz w:val="28"/>
                <w:szCs w:val="28"/>
                <w:highlight w:val="none"/>
              </w:rPr>
              <w:t>年</w:t>
            </w:r>
            <w:r>
              <w:rPr>
                <w:rFonts w:hint="eastAsia" w:ascii="宋体" w:hAnsi="宋体"/>
                <w:color w:val="auto"/>
                <w:sz w:val="28"/>
                <w:szCs w:val="28"/>
                <w:highlight w:val="none"/>
                <w:lang w:val="en-US" w:eastAsia="zh-CN"/>
              </w:rPr>
              <w:t>7</w:t>
            </w:r>
            <w:r>
              <w:rPr>
                <w:rFonts w:hint="eastAsia" w:ascii="宋体" w:hAnsi="宋体"/>
                <w:color w:val="auto"/>
                <w:sz w:val="28"/>
                <w:szCs w:val="28"/>
                <w:highlight w:val="none"/>
              </w:rPr>
              <w:t>月</w:t>
            </w:r>
          </w:p>
          <w:p w14:paraId="72A7FF77">
            <w:pPr>
              <w:pStyle w:val="14"/>
              <w:ind w:firstLine="420"/>
              <w:rPr>
                <w:color w:val="auto"/>
                <w:highlight w:val="none"/>
              </w:rPr>
            </w:pPr>
          </w:p>
        </w:tc>
      </w:tr>
      <w:tr w14:paraId="05F32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9" w:hRule="atLeast"/>
          <w:jc w:val="center"/>
        </w:trPr>
        <w:tc>
          <w:tcPr>
            <w:tcW w:w="9580" w:type="dxa"/>
            <w:noWrap/>
          </w:tcPr>
          <w:p w14:paraId="2080D8D4">
            <w:pPr>
              <w:spacing w:line="560" w:lineRule="exact"/>
              <w:ind w:firstLine="560" w:firstLineChars="200"/>
              <w:rPr>
                <w:rFonts w:ascii="宋体" w:hAnsi="宋体" w:cs="宋体"/>
                <w:color w:val="auto"/>
                <w:sz w:val="28"/>
                <w:szCs w:val="28"/>
                <w:highlight w:val="none"/>
              </w:rPr>
            </w:pPr>
          </w:p>
          <w:p w14:paraId="297A006E">
            <w:pPr>
              <w:spacing w:line="560" w:lineRule="exact"/>
              <w:ind w:firstLine="560" w:firstLineChars="200"/>
              <w:rPr>
                <w:rFonts w:ascii="宋体" w:hAnsi="宋体" w:cs="宋体"/>
                <w:color w:val="auto"/>
                <w:sz w:val="28"/>
                <w:szCs w:val="28"/>
                <w:highlight w:val="none"/>
                <w:u w:val="single"/>
              </w:rPr>
            </w:pPr>
            <w:r>
              <w:rPr>
                <w:rFonts w:hint="eastAsia" w:ascii="宋体" w:hAnsi="宋体" w:cs="宋体"/>
                <w:color w:val="auto"/>
                <w:sz w:val="28"/>
                <w:szCs w:val="28"/>
                <w:highlight w:val="none"/>
              </w:rPr>
              <w:t>招标代理机构：</w:t>
            </w:r>
            <w:r>
              <w:rPr>
                <w:rFonts w:hint="eastAsia"/>
                <w:color w:val="auto"/>
                <w:sz w:val="28"/>
                <w:szCs w:val="28"/>
                <w:highlight w:val="none"/>
              </w:rPr>
              <w:t>滁州市城投工程咨询管理有限公司</w:t>
            </w:r>
          </w:p>
          <w:p w14:paraId="04195C3D">
            <w:pPr>
              <w:spacing w:line="560" w:lineRule="exact"/>
              <w:ind w:firstLine="560" w:firstLineChars="200"/>
              <w:rPr>
                <w:rFonts w:hint="default" w:ascii="宋体" w:hAnsi="宋体" w:eastAsia="宋体" w:cs="宋体"/>
                <w:color w:val="auto"/>
                <w:sz w:val="28"/>
                <w:szCs w:val="28"/>
                <w:highlight w:val="none"/>
                <w:u w:val="single"/>
                <w:lang w:val="en-US" w:eastAsia="zh-CN"/>
              </w:rPr>
            </w:pPr>
            <w:r>
              <w:rPr>
                <w:rFonts w:hint="eastAsia" w:ascii="宋体" w:hAnsi="宋体" w:cs="宋体"/>
                <w:color w:val="auto"/>
                <w:sz w:val="28"/>
                <w:szCs w:val="28"/>
                <w:highlight w:val="none"/>
              </w:rPr>
              <w:t>联 系 人：</w:t>
            </w:r>
            <w:r>
              <w:rPr>
                <w:rFonts w:hint="eastAsia" w:ascii="宋体" w:hAnsi="宋体" w:cs="宋体"/>
                <w:color w:val="auto"/>
                <w:sz w:val="28"/>
                <w:szCs w:val="28"/>
                <w:highlight w:val="none"/>
                <w:lang w:val="en-US" w:eastAsia="zh-CN"/>
              </w:rPr>
              <w:t>周蓓蕾</w:t>
            </w:r>
          </w:p>
          <w:p w14:paraId="47E8E678">
            <w:pPr>
              <w:spacing w:line="560" w:lineRule="exact"/>
              <w:ind w:firstLine="560" w:firstLineChars="200"/>
              <w:rPr>
                <w:rFonts w:hint="eastAsia" w:ascii="宋体" w:hAnsi="宋体" w:eastAsia="宋体" w:cs="宋体"/>
                <w:color w:val="auto"/>
                <w:sz w:val="28"/>
                <w:szCs w:val="28"/>
                <w:highlight w:val="none"/>
                <w:lang w:val="en-US" w:eastAsia="zh-CN"/>
              </w:rPr>
            </w:pPr>
            <w:r>
              <w:rPr>
                <w:rFonts w:hint="eastAsia" w:ascii="宋体" w:hAnsi="宋体" w:cs="宋体"/>
                <w:color w:val="auto"/>
                <w:sz w:val="28"/>
                <w:szCs w:val="28"/>
                <w:highlight w:val="none"/>
              </w:rPr>
              <w:t>联系电话：0550-351951</w:t>
            </w:r>
            <w:r>
              <w:rPr>
                <w:rFonts w:hint="eastAsia" w:ascii="宋体" w:hAnsi="宋体" w:cs="宋体"/>
                <w:color w:val="auto"/>
                <w:sz w:val="28"/>
                <w:szCs w:val="28"/>
                <w:highlight w:val="none"/>
                <w:lang w:val="en-US" w:eastAsia="zh-CN"/>
              </w:rPr>
              <w:t>9</w:t>
            </w:r>
            <w:r>
              <w:rPr>
                <w:rFonts w:hint="eastAsia" w:ascii="宋体" w:hAnsi="宋体" w:cs="宋体"/>
                <w:color w:val="auto"/>
                <w:sz w:val="28"/>
                <w:szCs w:val="28"/>
                <w:highlight w:val="none"/>
              </w:rPr>
              <w:t>、</w:t>
            </w:r>
            <w:r>
              <w:rPr>
                <w:rFonts w:hint="eastAsia" w:ascii="宋体" w:hAnsi="宋体" w:cs="宋体"/>
                <w:color w:val="auto"/>
                <w:sz w:val="28"/>
                <w:szCs w:val="28"/>
                <w:highlight w:val="none"/>
                <w:lang w:eastAsia="zh-CN"/>
              </w:rPr>
              <w:t>18005505728</w:t>
            </w:r>
          </w:p>
          <w:p w14:paraId="60018F68">
            <w:pPr>
              <w:spacing w:line="560" w:lineRule="exact"/>
              <w:ind w:firstLine="5040" w:firstLineChars="1800"/>
              <w:rPr>
                <w:rFonts w:ascii="宋体" w:hAnsi="宋体" w:cs="宋体"/>
                <w:color w:val="auto"/>
                <w:sz w:val="28"/>
                <w:szCs w:val="28"/>
                <w:highlight w:val="none"/>
              </w:rPr>
            </w:pPr>
          </w:p>
          <w:p w14:paraId="0781C8CF">
            <w:pPr>
              <w:spacing w:line="560" w:lineRule="exact"/>
              <w:ind w:firstLine="5460" w:firstLineChars="1950"/>
              <w:rPr>
                <w:rFonts w:ascii="宋体" w:hAnsi="宋体" w:cs="宋体"/>
                <w:color w:val="auto"/>
                <w:sz w:val="28"/>
                <w:szCs w:val="28"/>
                <w:highlight w:val="none"/>
              </w:rPr>
            </w:pPr>
          </w:p>
          <w:p w14:paraId="0A1FE158">
            <w:pPr>
              <w:spacing w:line="560" w:lineRule="exact"/>
              <w:ind w:firstLine="5880" w:firstLineChars="2100"/>
              <w:rPr>
                <w:rFonts w:ascii="宋体" w:hAnsi="宋体" w:cs="宋体"/>
                <w:color w:val="auto"/>
                <w:sz w:val="28"/>
                <w:szCs w:val="28"/>
                <w:highlight w:val="none"/>
              </w:rPr>
            </w:pPr>
            <w:r>
              <w:rPr>
                <w:rFonts w:hint="eastAsia" w:ascii="宋体" w:hAnsi="宋体" w:cs="宋体"/>
                <w:color w:val="auto"/>
                <w:sz w:val="28"/>
                <w:szCs w:val="28"/>
                <w:highlight w:val="none"/>
              </w:rPr>
              <w:t>（单位盖章）</w:t>
            </w:r>
          </w:p>
          <w:p w14:paraId="144B0D1C">
            <w:pPr>
              <w:spacing w:line="560" w:lineRule="exact"/>
              <w:ind w:firstLine="6020" w:firstLineChars="2150"/>
              <w:rPr>
                <w:rFonts w:ascii="宋体" w:hAnsi="宋体"/>
                <w:color w:val="auto"/>
                <w:sz w:val="28"/>
                <w:szCs w:val="28"/>
                <w:highlight w:val="none"/>
              </w:rPr>
            </w:pPr>
            <w:r>
              <w:rPr>
                <w:rFonts w:hint="eastAsia" w:ascii="宋体" w:hAnsi="宋体"/>
                <w:color w:val="auto"/>
                <w:sz w:val="28"/>
                <w:szCs w:val="28"/>
                <w:highlight w:val="none"/>
              </w:rPr>
              <w:t>202</w:t>
            </w:r>
            <w:r>
              <w:rPr>
                <w:rFonts w:hint="eastAsia" w:ascii="宋体" w:hAnsi="宋体"/>
                <w:color w:val="auto"/>
                <w:sz w:val="28"/>
                <w:szCs w:val="28"/>
                <w:highlight w:val="none"/>
                <w:lang w:val="en-US" w:eastAsia="zh-CN"/>
              </w:rPr>
              <w:t>6</w:t>
            </w:r>
            <w:r>
              <w:rPr>
                <w:rFonts w:hint="eastAsia" w:ascii="宋体" w:hAnsi="宋体"/>
                <w:color w:val="auto"/>
                <w:sz w:val="28"/>
                <w:szCs w:val="28"/>
                <w:highlight w:val="none"/>
              </w:rPr>
              <w:t>年</w:t>
            </w:r>
            <w:r>
              <w:rPr>
                <w:rFonts w:hint="eastAsia" w:ascii="宋体" w:hAnsi="宋体"/>
                <w:color w:val="auto"/>
                <w:sz w:val="28"/>
                <w:szCs w:val="28"/>
                <w:highlight w:val="none"/>
                <w:lang w:val="en-US" w:eastAsia="zh-CN"/>
              </w:rPr>
              <w:t>7</w:t>
            </w:r>
            <w:r>
              <w:rPr>
                <w:rFonts w:hint="eastAsia" w:ascii="宋体" w:hAnsi="宋体"/>
                <w:color w:val="auto"/>
                <w:sz w:val="28"/>
                <w:szCs w:val="28"/>
                <w:highlight w:val="none"/>
              </w:rPr>
              <w:t>月</w:t>
            </w:r>
          </w:p>
          <w:p w14:paraId="4EDF8AEB">
            <w:pPr>
              <w:pStyle w:val="14"/>
              <w:ind w:firstLine="420"/>
              <w:rPr>
                <w:color w:val="auto"/>
                <w:highlight w:val="none"/>
              </w:rPr>
            </w:pPr>
          </w:p>
        </w:tc>
      </w:tr>
    </w:tbl>
    <w:p w14:paraId="2D7DD9E9">
      <w:pPr>
        <w:rPr>
          <w:color w:val="auto"/>
          <w:highlight w:val="none"/>
        </w:rPr>
      </w:pPr>
    </w:p>
    <w:sectPr>
      <w:headerReference r:id="rId8" w:type="default"/>
      <w:footerReference r:id="rId9" w:type="default"/>
      <w:pgSz w:w="11906" w:h="16838"/>
      <w:pgMar w:top="1134" w:right="1417" w:bottom="1134" w:left="1417" w:header="851"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〇.">
    <w:altName w:val="黑体"/>
    <w:panose1 w:val="00000000000000000000"/>
    <w:charset w:val="86"/>
    <w:family w:val="swiss"/>
    <w:pitch w:val="default"/>
    <w:sig w:usb0="00000000" w:usb1="00000000" w:usb2="00000010" w:usb3="00000000" w:csb0="00040000" w:csb1="00000000"/>
  </w:font>
  <w:font w:name="monospace">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ˎ̥">
    <w:altName w:val="Times New Roman"/>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042DBF">
    <w:pPr>
      <w:pStyle w:val="30"/>
      <w:rPr>
        <w:rStyle w:val="52"/>
      </w:rPr>
    </w:pPr>
  </w:p>
  <w:p w14:paraId="53435915">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1EC09D">
    <w:pPr>
      <w:pStyle w:val="3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808C72">
    <w:pPr>
      <w:pStyle w:val="30"/>
      <w:rPr>
        <w:rStyle w:val="52"/>
      </w:rPr>
    </w:pPr>
  </w:p>
  <w:p w14:paraId="78B0040E">
    <w:pPr>
      <w:pStyle w:val="3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3767B4">
    <w:pPr>
      <w:pStyle w:val="30"/>
      <w:rPr>
        <w:rStyle w:val="52"/>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921B25">
                          <w:pPr>
                            <w:pStyle w:val="30"/>
                          </w:pPr>
                          <w:r>
                            <w:fldChar w:fldCharType="begin"/>
                          </w:r>
                          <w:r>
                            <w:instrText xml:space="preserve"> PAGE  \* MERGEFORMAT </w:instrText>
                          </w:r>
                          <w:r>
                            <w:fldChar w:fldCharType="separate"/>
                          </w:r>
                          <w:r>
                            <w:t>50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4B921B25">
                    <w:pPr>
                      <w:pStyle w:val="30"/>
                    </w:pPr>
                    <w:r>
                      <w:fldChar w:fldCharType="begin"/>
                    </w:r>
                    <w:r>
                      <w:instrText xml:space="preserve"> PAGE  \* MERGEFORMAT </w:instrText>
                    </w:r>
                    <w:r>
                      <w:fldChar w:fldCharType="separate"/>
                    </w:r>
                    <w:r>
                      <w:t>50</w:t>
                    </w:r>
                    <w:r>
                      <w:fldChar w:fldCharType="end"/>
                    </w:r>
                  </w:p>
                </w:txbxContent>
              </v:textbox>
            </v:shape>
          </w:pict>
        </mc:Fallback>
      </mc:AlternateContent>
    </w:r>
  </w:p>
  <w:p w14:paraId="01B2BA8E">
    <w:pPr>
      <w:pStyle w:val="3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CEBD4B">
    <w:pPr>
      <w:pStyle w:val="3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BC20F0">
    <w:pPr>
      <w:pStyle w:val="32"/>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38BC04">
    <w:pPr>
      <w:pStyle w:val="3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B55867"/>
    <w:multiLevelType w:val="singleLevel"/>
    <w:tmpl w:val="E4B55867"/>
    <w:lvl w:ilvl="0" w:tentative="0">
      <w:start w:val="1"/>
      <w:numFmt w:val="decimal"/>
      <w:suff w:val="nothing"/>
      <w:lvlText w:val="（%1）"/>
      <w:lvlJc w:val="left"/>
    </w:lvl>
  </w:abstractNum>
  <w:abstractNum w:abstractNumId="1">
    <w:nsid w:val="0D362945"/>
    <w:multiLevelType w:val="singleLevel"/>
    <w:tmpl w:val="0D362945"/>
    <w:lvl w:ilvl="0" w:tentative="0">
      <w:start w:val="2"/>
      <w:numFmt w:val="decimal"/>
      <w:suff w:val="nothing"/>
      <w:lvlText w:val="%1、"/>
      <w:lvlJc w:val="left"/>
    </w:lvl>
  </w:abstractNum>
  <w:abstractNum w:abstractNumId="2">
    <w:nsid w:val="41BBF03D"/>
    <w:multiLevelType w:val="singleLevel"/>
    <w:tmpl w:val="41BBF03D"/>
    <w:lvl w:ilvl="0" w:tentative="0">
      <w:start w:val="1"/>
      <w:numFmt w:val="decimal"/>
      <w:suff w:val="nothing"/>
      <w:lvlText w:val="（%1）"/>
      <w:lvlJc w:val="left"/>
    </w:lvl>
  </w:abstractNum>
  <w:abstractNum w:abstractNumId="3">
    <w:nsid w:val="559F3C87"/>
    <w:multiLevelType w:val="multilevel"/>
    <w:tmpl w:val="559F3C87"/>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4">
    <w:nsid w:val="68D63744"/>
    <w:multiLevelType w:val="multilevel"/>
    <w:tmpl w:val="68D63744"/>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5">
    <w:nsid w:val="748A5F3D"/>
    <w:multiLevelType w:val="multilevel"/>
    <w:tmpl w:val="748A5F3D"/>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num w:numId="1">
    <w:abstractNumId w:val="4"/>
  </w:num>
  <w:num w:numId="2">
    <w:abstractNumId w:val="3"/>
  </w:num>
  <w:num w:numId="3">
    <w:abstractNumId w:val="5"/>
  </w:num>
  <w:num w:numId="4">
    <w:abstractNumId w:val="1"/>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ljMDcwYWJmYjExZWQzNTVmZDAzZTYwM2JlMzJmZDYifQ=="/>
  </w:docVars>
  <w:rsids>
    <w:rsidRoot w:val="00172A27"/>
    <w:rsid w:val="0000197A"/>
    <w:rsid w:val="00002E1B"/>
    <w:rsid w:val="000046EA"/>
    <w:rsid w:val="00004E34"/>
    <w:rsid w:val="00005CD8"/>
    <w:rsid w:val="00006123"/>
    <w:rsid w:val="000070B7"/>
    <w:rsid w:val="0000758B"/>
    <w:rsid w:val="00010F4B"/>
    <w:rsid w:val="0001111D"/>
    <w:rsid w:val="00011A14"/>
    <w:rsid w:val="00012844"/>
    <w:rsid w:val="00012D1D"/>
    <w:rsid w:val="00017114"/>
    <w:rsid w:val="00017EFA"/>
    <w:rsid w:val="00020FE0"/>
    <w:rsid w:val="00021BDB"/>
    <w:rsid w:val="000225E0"/>
    <w:rsid w:val="00022A89"/>
    <w:rsid w:val="00023D05"/>
    <w:rsid w:val="00026E12"/>
    <w:rsid w:val="000273CC"/>
    <w:rsid w:val="000330C1"/>
    <w:rsid w:val="000335C0"/>
    <w:rsid w:val="00034C73"/>
    <w:rsid w:val="0003719A"/>
    <w:rsid w:val="00037B93"/>
    <w:rsid w:val="00040224"/>
    <w:rsid w:val="0004332D"/>
    <w:rsid w:val="00044907"/>
    <w:rsid w:val="0004695D"/>
    <w:rsid w:val="00046C34"/>
    <w:rsid w:val="00057DBF"/>
    <w:rsid w:val="000617FE"/>
    <w:rsid w:val="0006411D"/>
    <w:rsid w:val="000642AF"/>
    <w:rsid w:val="00066792"/>
    <w:rsid w:val="00072090"/>
    <w:rsid w:val="00076B75"/>
    <w:rsid w:val="00076F1D"/>
    <w:rsid w:val="00077234"/>
    <w:rsid w:val="000837EF"/>
    <w:rsid w:val="00083ADA"/>
    <w:rsid w:val="0008659F"/>
    <w:rsid w:val="00086C18"/>
    <w:rsid w:val="00090A07"/>
    <w:rsid w:val="00090F90"/>
    <w:rsid w:val="00093100"/>
    <w:rsid w:val="000939B1"/>
    <w:rsid w:val="00094E9D"/>
    <w:rsid w:val="000A078C"/>
    <w:rsid w:val="000A11AD"/>
    <w:rsid w:val="000A2C9F"/>
    <w:rsid w:val="000A475B"/>
    <w:rsid w:val="000A65EE"/>
    <w:rsid w:val="000B0DC9"/>
    <w:rsid w:val="000B3A75"/>
    <w:rsid w:val="000B4B76"/>
    <w:rsid w:val="000B547D"/>
    <w:rsid w:val="000B7A7E"/>
    <w:rsid w:val="000B7EE6"/>
    <w:rsid w:val="000C10AA"/>
    <w:rsid w:val="000C26FD"/>
    <w:rsid w:val="000D08DE"/>
    <w:rsid w:val="000D203E"/>
    <w:rsid w:val="000D2C3D"/>
    <w:rsid w:val="000D2ECE"/>
    <w:rsid w:val="000D4E9E"/>
    <w:rsid w:val="000D7F9C"/>
    <w:rsid w:val="000E0020"/>
    <w:rsid w:val="000E1F7F"/>
    <w:rsid w:val="000E227E"/>
    <w:rsid w:val="000E24EC"/>
    <w:rsid w:val="000E3D3D"/>
    <w:rsid w:val="000F7312"/>
    <w:rsid w:val="000F740E"/>
    <w:rsid w:val="00104E44"/>
    <w:rsid w:val="001063CB"/>
    <w:rsid w:val="0011140E"/>
    <w:rsid w:val="00114707"/>
    <w:rsid w:val="00115943"/>
    <w:rsid w:val="00116988"/>
    <w:rsid w:val="00120E5D"/>
    <w:rsid w:val="00125553"/>
    <w:rsid w:val="0012738D"/>
    <w:rsid w:val="00130FBA"/>
    <w:rsid w:val="00131494"/>
    <w:rsid w:val="00132E3D"/>
    <w:rsid w:val="0014049F"/>
    <w:rsid w:val="00140BFD"/>
    <w:rsid w:val="00142868"/>
    <w:rsid w:val="00146B5E"/>
    <w:rsid w:val="0015292B"/>
    <w:rsid w:val="0015363F"/>
    <w:rsid w:val="00154C59"/>
    <w:rsid w:val="00155F6F"/>
    <w:rsid w:val="001564C3"/>
    <w:rsid w:val="001620D9"/>
    <w:rsid w:val="0016514F"/>
    <w:rsid w:val="00165414"/>
    <w:rsid w:val="00165F97"/>
    <w:rsid w:val="00167090"/>
    <w:rsid w:val="00167507"/>
    <w:rsid w:val="00172A27"/>
    <w:rsid w:val="00173108"/>
    <w:rsid w:val="00173D37"/>
    <w:rsid w:val="00174E43"/>
    <w:rsid w:val="0018238C"/>
    <w:rsid w:val="00182D4C"/>
    <w:rsid w:val="001834BA"/>
    <w:rsid w:val="001843D3"/>
    <w:rsid w:val="00184866"/>
    <w:rsid w:val="00185DBC"/>
    <w:rsid w:val="001867E2"/>
    <w:rsid w:val="001919D1"/>
    <w:rsid w:val="00191DD8"/>
    <w:rsid w:val="00193AE6"/>
    <w:rsid w:val="00194AEF"/>
    <w:rsid w:val="001963BD"/>
    <w:rsid w:val="001A120B"/>
    <w:rsid w:val="001A184C"/>
    <w:rsid w:val="001A274E"/>
    <w:rsid w:val="001A2C88"/>
    <w:rsid w:val="001A37E0"/>
    <w:rsid w:val="001A3EC9"/>
    <w:rsid w:val="001A50F2"/>
    <w:rsid w:val="001A6EF7"/>
    <w:rsid w:val="001B1DF0"/>
    <w:rsid w:val="001B21A5"/>
    <w:rsid w:val="001B45D5"/>
    <w:rsid w:val="001B4675"/>
    <w:rsid w:val="001B4BDE"/>
    <w:rsid w:val="001B59E9"/>
    <w:rsid w:val="001B62B0"/>
    <w:rsid w:val="001B6A78"/>
    <w:rsid w:val="001C1FC2"/>
    <w:rsid w:val="001C4E01"/>
    <w:rsid w:val="001C7AB4"/>
    <w:rsid w:val="001D0C94"/>
    <w:rsid w:val="001D3498"/>
    <w:rsid w:val="001E1380"/>
    <w:rsid w:val="001E5247"/>
    <w:rsid w:val="001F23AB"/>
    <w:rsid w:val="001F32ED"/>
    <w:rsid w:val="001F4F95"/>
    <w:rsid w:val="001F7E70"/>
    <w:rsid w:val="00200459"/>
    <w:rsid w:val="00202DB7"/>
    <w:rsid w:val="00207065"/>
    <w:rsid w:val="00207999"/>
    <w:rsid w:val="00212D04"/>
    <w:rsid w:val="00213FCA"/>
    <w:rsid w:val="00214988"/>
    <w:rsid w:val="00214B43"/>
    <w:rsid w:val="00214F76"/>
    <w:rsid w:val="002202CE"/>
    <w:rsid w:val="0022219A"/>
    <w:rsid w:val="00222521"/>
    <w:rsid w:val="00227461"/>
    <w:rsid w:val="0022783F"/>
    <w:rsid w:val="00230392"/>
    <w:rsid w:val="00230583"/>
    <w:rsid w:val="00230A2B"/>
    <w:rsid w:val="00231547"/>
    <w:rsid w:val="002334EC"/>
    <w:rsid w:val="00235B32"/>
    <w:rsid w:val="00236AD7"/>
    <w:rsid w:val="00237688"/>
    <w:rsid w:val="00240423"/>
    <w:rsid w:val="00243B18"/>
    <w:rsid w:val="00246AD7"/>
    <w:rsid w:val="00246B91"/>
    <w:rsid w:val="00247A64"/>
    <w:rsid w:val="00250013"/>
    <w:rsid w:val="00250BCF"/>
    <w:rsid w:val="00253591"/>
    <w:rsid w:val="00255670"/>
    <w:rsid w:val="00256780"/>
    <w:rsid w:val="00262ABE"/>
    <w:rsid w:val="002657EE"/>
    <w:rsid w:val="00276F57"/>
    <w:rsid w:val="00277D06"/>
    <w:rsid w:val="002816D4"/>
    <w:rsid w:val="00286980"/>
    <w:rsid w:val="002928CE"/>
    <w:rsid w:val="00292C87"/>
    <w:rsid w:val="0029757E"/>
    <w:rsid w:val="002A1A66"/>
    <w:rsid w:val="002A39EF"/>
    <w:rsid w:val="002A599F"/>
    <w:rsid w:val="002A6E04"/>
    <w:rsid w:val="002B4BA8"/>
    <w:rsid w:val="002B7071"/>
    <w:rsid w:val="002B7117"/>
    <w:rsid w:val="002B714A"/>
    <w:rsid w:val="002B718A"/>
    <w:rsid w:val="002B7621"/>
    <w:rsid w:val="002C2E22"/>
    <w:rsid w:val="002C4A57"/>
    <w:rsid w:val="002C528E"/>
    <w:rsid w:val="002C5643"/>
    <w:rsid w:val="002E13EC"/>
    <w:rsid w:val="002E41CC"/>
    <w:rsid w:val="002F05E9"/>
    <w:rsid w:val="002F2C99"/>
    <w:rsid w:val="002F3D6A"/>
    <w:rsid w:val="002F794D"/>
    <w:rsid w:val="003029B3"/>
    <w:rsid w:val="00303019"/>
    <w:rsid w:val="00306787"/>
    <w:rsid w:val="00306966"/>
    <w:rsid w:val="0031113D"/>
    <w:rsid w:val="00311AAC"/>
    <w:rsid w:val="00313CA4"/>
    <w:rsid w:val="00314E82"/>
    <w:rsid w:val="003150CE"/>
    <w:rsid w:val="00315FF9"/>
    <w:rsid w:val="00316270"/>
    <w:rsid w:val="00321598"/>
    <w:rsid w:val="00321FDB"/>
    <w:rsid w:val="00323870"/>
    <w:rsid w:val="00323FFD"/>
    <w:rsid w:val="00324847"/>
    <w:rsid w:val="00324A5E"/>
    <w:rsid w:val="00325624"/>
    <w:rsid w:val="0032611D"/>
    <w:rsid w:val="003264EB"/>
    <w:rsid w:val="00326940"/>
    <w:rsid w:val="00330CCD"/>
    <w:rsid w:val="00332891"/>
    <w:rsid w:val="00332BBD"/>
    <w:rsid w:val="00333810"/>
    <w:rsid w:val="003343C0"/>
    <w:rsid w:val="00340804"/>
    <w:rsid w:val="00342D97"/>
    <w:rsid w:val="00343375"/>
    <w:rsid w:val="003448C2"/>
    <w:rsid w:val="00344CD6"/>
    <w:rsid w:val="0034662F"/>
    <w:rsid w:val="003510D2"/>
    <w:rsid w:val="00351A8E"/>
    <w:rsid w:val="0035447B"/>
    <w:rsid w:val="00356B27"/>
    <w:rsid w:val="00356B90"/>
    <w:rsid w:val="00357C8A"/>
    <w:rsid w:val="00360C29"/>
    <w:rsid w:val="0036101B"/>
    <w:rsid w:val="003613C6"/>
    <w:rsid w:val="00361CBA"/>
    <w:rsid w:val="00362EE3"/>
    <w:rsid w:val="0036593D"/>
    <w:rsid w:val="00366951"/>
    <w:rsid w:val="00370107"/>
    <w:rsid w:val="003720A1"/>
    <w:rsid w:val="003745F9"/>
    <w:rsid w:val="00376808"/>
    <w:rsid w:val="0037767C"/>
    <w:rsid w:val="003817E6"/>
    <w:rsid w:val="00381E22"/>
    <w:rsid w:val="0038244A"/>
    <w:rsid w:val="00382545"/>
    <w:rsid w:val="00383221"/>
    <w:rsid w:val="00384090"/>
    <w:rsid w:val="003844ED"/>
    <w:rsid w:val="00386132"/>
    <w:rsid w:val="003871B4"/>
    <w:rsid w:val="00393016"/>
    <w:rsid w:val="00394BA5"/>
    <w:rsid w:val="00394D82"/>
    <w:rsid w:val="003A70F7"/>
    <w:rsid w:val="003B39C6"/>
    <w:rsid w:val="003B4CDE"/>
    <w:rsid w:val="003B5919"/>
    <w:rsid w:val="003B7075"/>
    <w:rsid w:val="003B7983"/>
    <w:rsid w:val="003C24F4"/>
    <w:rsid w:val="003C4452"/>
    <w:rsid w:val="003C4CBD"/>
    <w:rsid w:val="003C7646"/>
    <w:rsid w:val="003D0BFC"/>
    <w:rsid w:val="003D206A"/>
    <w:rsid w:val="003D27B4"/>
    <w:rsid w:val="003D34ED"/>
    <w:rsid w:val="003D60ED"/>
    <w:rsid w:val="003D7852"/>
    <w:rsid w:val="003E0F27"/>
    <w:rsid w:val="003E15AB"/>
    <w:rsid w:val="003E3274"/>
    <w:rsid w:val="003E441B"/>
    <w:rsid w:val="003E528B"/>
    <w:rsid w:val="003E62C9"/>
    <w:rsid w:val="003E64A4"/>
    <w:rsid w:val="003F1184"/>
    <w:rsid w:val="003F19CD"/>
    <w:rsid w:val="003F34D1"/>
    <w:rsid w:val="003F5214"/>
    <w:rsid w:val="003F56BE"/>
    <w:rsid w:val="003F72A7"/>
    <w:rsid w:val="00403578"/>
    <w:rsid w:val="0040419B"/>
    <w:rsid w:val="00404AFD"/>
    <w:rsid w:val="0041061A"/>
    <w:rsid w:val="00411B9C"/>
    <w:rsid w:val="004139CC"/>
    <w:rsid w:val="00416BD0"/>
    <w:rsid w:val="004179E4"/>
    <w:rsid w:val="00422908"/>
    <w:rsid w:val="0042416B"/>
    <w:rsid w:val="004249BA"/>
    <w:rsid w:val="0042531B"/>
    <w:rsid w:val="004306D8"/>
    <w:rsid w:val="00430F18"/>
    <w:rsid w:val="00432BC1"/>
    <w:rsid w:val="00433924"/>
    <w:rsid w:val="00434AAC"/>
    <w:rsid w:val="0043512B"/>
    <w:rsid w:val="00435537"/>
    <w:rsid w:val="004355FE"/>
    <w:rsid w:val="00441E58"/>
    <w:rsid w:val="00445715"/>
    <w:rsid w:val="00445E0F"/>
    <w:rsid w:val="00446179"/>
    <w:rsid w:val="004506F7"/>
    <w:rsid w:val="0045199B"/>
    <w:rsid w:val="00451F70"/>
    <w:rsid w:val="00454C0F"/>
    <w:rsid w:val="00454F95"/>
    <w:rsid w:val="004571AF"/>
    <w:rsid w:val="00462043"/>
    <w:rsid w:val="0046380E"/>
    <w:rsid w:val="00466093"/>
    <w:rsid w:val="004712B0"/>
    <w:rsid w:val="00471B5C"/>
    <w:rsid w:val="00473006"/>
    <w:rsid w:val="00473509"/>
    <w:rsid w:val="00473BA0"/>
    <w:rsid w:val="00474B17"/>
    <w:rsid w:val="0047678B"/>
    <w:rsid w:val="00477FF4"/>
    <w:rsid w:val="00482303"/>
    <w:rsid w:val="00487C57"/>
    <w:rsid w:val="00494CD7"/>
    <w:rsid w:val="004A3117"/>
    <w:rsid w:val="004A394F"/>
    <w:rsid w:val="004A7299"/>
    <w:rsid w:val="004B15C6"/>
    <w:rsid w:val="004C0130"/>
    <w:rsid w:val="004C1E7E"/>
    <w:rsid w:val="004C2BF2"/>
    <w:rsid w:val="004C4C36"/>
    <w:rsid w:val="004C791A"/>
    <w:rsid w:val="004D0871"/>
    <w:rsid w:val="004D31D7"/>
    <w:rsid w:val="004D6B92"/>
    <w:rsid w:val="004E085C"/>
    <w:rsid w:val="004E0F8D"/>
    <w:rsid w:val="004F0E30"/>
    <w:rsid w:val="004F1D3D"/>
    <w:rsid w:val="004F3C9D"/>
    <w:rsid w:val="004F5CF2"/>
    <w:rsid w:val="004F77A5"/>
    <w:rsid w:val="00504F99"/>
    <w:rsid w:val="00505F69"/>
    <w:rsid w:val="005078D7"/>
    <w:rsid w:val="00510F89"/>
    <w:rsid w:val="00512B81"/>
    <w:rsid w:val="00513D1E"/>
    <w:rsid w:val="0052022B"/>
    <w:rsid w:val="005212B3"/>
    <w:rsid w:val="00525D5C"/>
    <w:rsid w:val="00526B90"/>
    <w:rsid w:val="00527D18"/>
    <w:rsid w:val="005324F1"/>
    <w:rsid w:val="005345CF"/>
    <w:rsid w:val="00534798"/>
    <w:rsid w:val="00534AB4"/>
    <w:rsid w:val="005362C3"/>
    <w:rsid w:val="00536BAD"/>
    <w:rsid w:val="00537141"/>
    <w:rsid w:val="005408F8"/>
    <w:rsid w:val="00543A1A"/>
    <w:rsid w:val="00543D1A"/>
    <w:rsid w:val="00545A63"/>
    <w:rsid w:val="00550A8B"/>
    <w:rsid w:val="00551ABE"/>
    <w:rsid w:val="00551F3F"/>
    <w:rsid w:val="00553C28"/>
    <w:rsid w:val="00555711"/>
    <w:rsid w:val="0055655B"/>
    <w:rsid w:val="005575EF"/>
    <w:rsid w:val="00557CAA"/>
    <w:rsid w:val="005610A7"/>
    <w:rsid w:val="00562097"/>
    <w:rsid w:val="00562642"/>
    <w:rsid w:val="00562653"/>
    <w:rsid w:val="00563B31"/>
    <w:rsid w:val="00564616"/>
    <w:rsid w:val="00565E25"/>
    <w:rsid w:val="00566512"/>
    <w:rsid w:val="005677A2"/>
    <w:rsid w:val="00571668"/>
    <w:rsid w:val="00573193"/>
    <w:rsid w:val="005736B2"/>
    <w:rsid w:val="0057643A"/>
    <w:rsid w:val="00580342"/>
    <w:rsid w:val="00582213"/>
    <w:rsid w:val="005901E1"/>
    <w:rsid w:val="005915F5"/>
    <w:rsid w:val="00591F58"/>
    <w:rsid w:val="00592834"/>
    <w:rsid w:val="00594FBF"/>
    <w:rsid w:val="0059693D"/>
    <w:rsid w:val="00597823"/>
    <w:rsid w:val="005A3405"/>
    <w:rsid w:val="005A5E6E"/>
    <w:rsid w:val="005A65D3"/>
    <w:rsid w:val="005A71BD"/>
    <w:rsid w:val="005A7C75"/>
    <w:rsid w:val="005B3CFB"/>
    <w:rsid w:val="005B4AA4"/>
    <w:rsid w:val="005B5C42"/>
    <w:rsid w:val="005B682A"/>
    <w:rsid w:val="005B705D"/>
    <w:rsid w:val="005C0054"/>
    <w:rsid w:val="005D0BCF"/>
    <w:rsid w:val="005D1D33"/>
    <w:rsid w:val="005D1E1A"/>
    <w:rsid w:val="005D2808"/>
    <w:rsid w:val="005D49DC"/>
    <w:rsid w:val="005D6EDB"/>
    <w:rsid w:val="005E4BD5"/>
    <w:rsid w:val="005E6D8D"/>
    <w:rsid w:val="005E7874"/>
    <w:rsid w:val="005F2C58"/>
    <w:rsid w:val="005F3CD8"/>
    <w:rsid w:val="005F6D4E"/>
    <w:rsid w:val="00601231"/>
    <w:rsid w:val="006015AA"/>
    <w:rsid w:val="006053A4"/>
    <w:rsid w:val="00610D91"/>
    <w:rsid w:val="0061143B"/>
    <w:rsid w:val="006173D9"/>
    <w:rsid w:val="006174D0"/>
    <w:rsid w:val="00617B19"/>
    <w:rsid w:val="00620E0C"/>
    <w:rsid w:val="0062507F"/>
    <w:rsid w:val="00626412"/>
    <w:rsid w:val="00627097"/>
    <w:rsid w:val="00627F07"/>
    <w:rsid w:val="00630701"/>
    <w:rsid w:val="00630A52"/>
    <w:rsid w:val="006314EC"/>
    <w:rsid w:val="006317D9"/>
    <w:rsid w:val="006319A4"/>
    <w:rsid w:val="006320EC"/>
    <w:rsid w:val="00632505"/>
    <w:rsid w:val="0063261C"/>
    <w:rsid w:val="00634E49"/>
    <w:rsid w:val="006404B8"/>
    <w:rsid w:val="00640732"/>
    <w:rsid w:val="00640CD1"/>
    <w:rsid w:val="006411FA"/>
    <w:rsid w:val="006468C4"/>
    <w:rsid w:val="00656322"/>
    <w:rsid w:val="0065656C"/>
    <w:rsid w:val="00662C9C"/>
    <w:rsid w:val="00664CCB"/>
    <w:rsid w:val="0066501C"/>
    <w:rsid w:val="00667847"/>
    <w:rsid w:val="00667E21"/>
    <w:rsid w:val="00672253"/>
    <w:rsid w:val="00672477"/>
    <w:rsid w:val="006803F2"/>
    <w:rsid w:val="00680EED"/>
    <w:rsid w:val="00683A32"/>
    <w:rsid w:val="00686C3A"/>
    <w:rsid w:val="0069751D"/>
    <w:rsid w:val="00697E3A"/>
    <w:rsid w:val="006A5A61"/>
    <w:rsid w:val="006A6C9D"/>
    <w:rsid w:val="006B06AF"/>
    <w:rsid w:val="006B3780"/>
    <w:rsid w:val="006B3913"/>
    <w:rsid w:val="006B5F0A"/>
    <w:rsid w:val="006B7B67"/>
    <w:rsid w:val="006C004B"/>
    <w:rsid w:val="006C09E3"/>
    <w:rsid w:val="006C12A2"/>
    <w:rsid w:val="006C1EAD"/>
    <w:rsid w:val="006C3056"/>
    <w:rsid w:val="006C3E9D"/>
    <w:rsid w:val="006C4608"/>
    <w:rsid w:val="006E29E7"/>
    <w:rsid w:val="006E3C5D"/>
    <w:rsid w:val="006E4C81"/>
    <w:rsid w:val="006F3D17"/>
    <w:rsid w:val="007010A6"/>
    <w:rsid w:val="007010E6"/>
    <w:rsid w:val="007013D6"/>
    <w:rsid w:val="00704877"/>
    <w:rsid w:val="007056DC"/>
    <w:rsid w:val="00707B0D"/>
    <w:rsid w:val="00707F33"/>
    <w:rsid w:val="00707FB8"/>
    <w:rsid w:val="00710E91"/>
    <w:rsid w:val="00712094"/>
    <w:rsid w:val="00712899"/>
    <w:rsid w:val="00716F04"/>
    <w:rsid w:val="007220FC"/>
    <w:rsid w:val="007224C8"/>
    <w:rsid w:val="00731F87"/>
    <w:rsid w:val="00734057"/>
    <w:rsid w:val="007347A9"/>
    <w:rsid w:val="00734A59"/>
    <w:rsid w:val="00737389"/>
    <w:rsid w:val="00740EA7"/>
    <w:rsid w:val="00741E7A"/>
    <w:rsid w:val="00743A79"/>
    <w:rsid w:val="00746374"/>
    <w:rsid w:val="0074694C"/>
    <w:rsid w:val="00750DC6"/>
    <w:rsid w:val="00751F36"/>
    <w:rsid w:val="00752ABA"/>
    <w:rsid w:val="007544B3"/>
    <w:rsid w:val="00754953"/>
    <w:rsid w:val="00755F4B"/>
    <w:rsid w:val="007569BF"/>
    <w:rsid w:val="00764F21"/>
    <w:rsid w:val="007650EA"/>
    <w:rsid w:val="00771225"/>
    <w:rsid w:val="007716E8"/>
    <w:rsid w:val="00771EE2"/>
    <w:rsid w:val="00772F61"/>
    <w:rsid w:val="007735D0"/>
    <w:rsid w:val="00776CE6"/>
    <w:rsid w:val="0077709D"/>
    <w:rsid w:val="0077725B"/>
    <w:rsid w:val="0078232E"/>
    <w:rsid w:val="007825BB"/>
    <w:rsid w:val="0078387C"/>
    <w:rsid w:val="007846BD"/>
    <w:rsid w:val="007852C4"/>
    <w:rsid w:val="00785C7C"/>
    <w:rsid w:val="00791072"/>
    <w:rsid w:val="00791620"/>
    <w:rsid w:val="00792C93"/>
    <w:rsid w:val="0079603B"/>
    <w:rsid w:val="00796119"/>
    <w:rsid w:val="00797F29"/>
    <w:rsid w:val="00797F99"/>
    <w:rsid w:val="007A3AD3"/>
    <w:rsid w:val="007A5486"/>
    <w:rsid w:val="007A59DE"/>
    <w:rsid w:val="007B10BC"/>
    <w:rsid w:val="007B2FBF"/>
    <w:rsid w:val="007B6549"/>
    <w:rsid w:val="007B7D18"/>
    <w:rsid w:val="007C065A"/>
    <w:rsid w:val="007C313C"/>
    <w:rsid w:val="007C5C10"/>
    <w:rsid w:val="007C5C4D"/>
    <w:rsid w:val="007D2547"/>
    <w:rsid w:val="007D3552"/>
    <w:rsid w:val="007D5303"/>
    <w:rsid w:val="007D6C61"/>
    <w:rsid w:val="007D7027"/>
    <w:rsid w:val="007E1D6E"/>
    <w:rsid w:val="007E60BB"/>
    <w:rsid w:val="007E66F0"/>
    <w:rsid w:val="007E6E71"/>
    <w:rsid w:val="007F0879"/>
    <w:rsid w:val="007F2072"/>
    <w:rsid w:val="007F7CC1"/>
    <w:rsid w:val="00801530"/>
    <w:rsid w:val="00803277"/>
    <w:rsid w:val="00803BC6"/>
    <w:rsid w:val="008044D7"/>
    <w:rsid w:val="00811BC8"/>
    <w:rsid w:val="00812181"/>
    <w:rsid w:val="0081385B"/>
    <w:rsid w:val="00816600"/>
    <w:rsid w:val="00821645"/>
    <w:rsid w:val="00822D2E"/>
    <w:rsid w:val="00827EA0"/>
    <w:rsid w:val="0083345E"/>
    <w:rsid w:val="00834EAE"/>
    <w:rsid w:val="00841403"/>
    <w:rsid w:val="0084190B"/>
    <w:rsid w:val="0084411B"/>
    <w:rsid w:val="00844951"/>
    <w:rsid w:val="00844D6E"/>
    <w:rsid w:val="00845A5D"/>
    <w:rsid w:val="008462FB"/>
    <w:rsid w:val="008465CD"/>
    <w:rsid w:val="0084663D"/>
    <w:rsid w:val="008515C0"/>
    <w:rsid w:val="00854873"/>
    <w:rsid w:val="00855E83"/>
    <w:rsid w:val="00856515"/>
    <w:rsid w:val="0086292A"/>
    <w:rsid w:val="00864FC6"/>
    <w:rsid w:val="00865B48"/>
    <w:rsid w:val="00872E7D"/>
    <w:rsid w:val="00874549"/>
    <w:rsid w:val="008756B7"/>
    <w:rsid w:val="008757B7"/>
    <w:rsid w:val="00880472"/>
    <w:rsid w:val="008813F9"/>
    <w:rsid w:val="0088144C"/>
    <w:rsid w:val="00881587"/>
    <w:rsid w:val="0088218C"/>
    <w:rsid w:val="00884060"/>
    <w:rsid w:val="00890796"/>
    <w:rsid w:val="0089321E"/>
    <w:rsid w:val="008933DF"/>
    <w:rsid w:val="00894C08"/>
    <w:rsid w:val="00895001"/>
    <w:rsid w:val="0089560E"/>
    <w:rsid w:val="008A0CBD"/>
    <w:rsid w:val="008A0D2A"/>
    <w:rsid w:val="008A1DEE"/>
    <w:rsid w:val="008A3970"/>
    <w:rsid w:val="008A5701"/>
    <w:rsid w:val="008B3DFF"/>
    <w:rsid w:val="008B3F28"/>
    <w:rsid w:val="008C49D3"/>
    <w:rsid w:val="008C5947"/>
    <w:rsid w:val="008C6DA1"/>
    <w:rsid w:val="008C72A6"/>
    <w:rsid w:val="008D3D94"/>
    <w:rsid w:val="008D618A"/>
    <w:rsid w:val="008E1DC0"/>
    <w:rsid w:val="008E30BF"/>
    <w:rsid w:val="008E35A0"/>
    <w:rsid w:val="008E3A25"/>
    <w:rsid w:val="008E5038"/>
    <w:rsid w:val="008F031C"/>
    <w:rsid w:val="008F1463"/>
    <w:rsid w:val="008F1F11"/>
    <w:rsid w:val="008F31C7"/>
    <w:rsid w:val="008F7358"/>
    <w:rsid w:val="008F7394"/>
    <w:rsid w:val="008F79D7"/>
    <w:rsid w:val="009006DF"/>
    <w:rsid w:val="00910153"/>
    <w:rsid w:val="00910A19"/>
    <w:rsid w:val="00910BDC"/>
    <w:rsid w:val="00910F4E"/>
    <w:rsid w:val="00911695"/>
    <w:rsid w:val="00911E55"/>
    <w:rsid w:val="00913F05"/>
    <w:rsid w:val="0091562C"/>
    <w:rsid w:val="009177B6"/>
    <w:rsid w:val="00917A27"/>
    <w:rsid w:val="00923CD3"/>
    <w:rsid w:val="00924202"/>
    <w:rsid w:val="00924E50"/>
    <w:rsid w:val="00925CC6"/>
    <w:rsid w:val="00926ABF"/>
    <w:rsid w:val="00927A26"/>
    <w:rsid w:val="00927D00"/>
    <w:rsid w:val="00930969"/>
    <w:rsid w:val="0093269F"/>
    <w:rsid w:val="00936433"/>
    <w:rsid w:val="009412CD"/>
    <w:rsid w:val="0095349A"/>
    <w:rsid w:val="00955204"/>
    <w:rsid w:val="00960CAB"/>
    <w:rsid w:val="00960CCB"/>
    <w:rsid w:val="00961359"/>
    <w:rsid w:val="00962A0B"/>
    <w:rsid w:val="00962C4D"/>
    <w:rsid w:val="00964D34"/>
    <w:rsid w:val="00966F72"/>
    <w:rsid w:val="0096757C"/>
    <w:rsid w:val="00967A23"/>
    <w:rsid w:val="00972946"/>
    <w:rsid w:val="00972E84"/>
    <w:rsid w:val="00974691"/>
    <w:rsid w:val="00976022"/>
    <w:rsid w:val="00976169"/>
    <w:rsid w:val="00976580"/>
    <w:rsid w:val="00977C3F"/>
    <w:rsid w:val="00977CC3"/>
    <w:rsid w:val="00980102"/>
    <w:rsid w:val="0098316D"/>
    <w:rsid w:val="00984D59"/>
    <w:rsid w:val="0098502F"/>
    <w:rsid w:val="00986D16"/>
    <w:rsid w:val="009910B5"/>
    <w:rsid w:val="009920AD"/>
    <w:rsid w:val="0099244A"/>
    <w:rsid w:val="009938B8"/>
    <w:rsid w:val="00994EB2"/>
    <w:rsid w:val="00995053"/>
    <w:rsid w:val="009A0735"/>
    <w:rsid w:val="009A25E2"/>
    <w:rsid w:val="009A37CD"/>
    <w:rsid w:val="009A4C36"/>
    <w:rsid w:val="009B1FF8"/>
    <w:rsid w:val="009B42EF"/>
    <w:rsid w:val="009B4E7E"/>
    <w:rsid w:val="009B5EED"/>
    <w:rsid w:val="009C20D3"/>
    <w:rsid w:val="009C37BF"/>
    <w:rsid w:val="009C6EE6"/>
    <w:rsid w:val="009C7333"/>
    <w:rsid w:val="009C7979"/>
    <w:rsid w:val="009D0966"/>
    <w:rsid w:val="009D0B0C"/>
    <w:rsid w:val="009D22E5"/>
    <w:rsid w:val="009D4B7E"/>
    <w:rsid w:val="009D5E13"/>
    <w:rsid w:val="009D71F1"/>
    <w:rsid w:val="009E015C"/>
    <w:rsid w:val="009E0909"/>
    <w:rsid w:val="009E37B1"/>
    <w:rsid w:val="009E3E05"/>
    <w:rsid w:val="009E5780"/>
    <w:rsid w:val="009E5D72"/>
    <w:rsid w:val="009E6EC4"/>
    <w:rsid w:val="009F01E1"/>
    <w:rsid w:val="009F2F5E"/>
    <w:rsid w:val="009F3B2F"/>
    <w:rsid w:val="009F42ED"/>
    <w:rsid w:val="009F60D9"/>
    <w:rsid w:val="00A01456"/>
    <w:rsid w:val="00A01B5E"/>
    <w:rsid w:val="00A02A20"/>
    <w:rsid w:val="00A03301"/>
    <w:rsid w:val="00A05E3C"/>
    <w:rsid w:val="00A0769D"/>
    <w:rsid w:val="00A07925"/>
    <w:rsid w:val="00A101E8"/>
    <w:rsid w:val="00A10455"/>
    <w:rsid w:val="00A1132C"/>
    <w:rsid w:val="00A1168E"/>
    <w:rsid w:val="00A11DCF"/>
    <w:rsid w:val="00A11EE6"/>
    <w:rsid w:val="00A1213C"/>
    <w:rsid w:val="00A14C01"/>
    <w:rsid w:val="00A1556E"/>
    <w:rsid w:val="00A169DC"/>
    <w:rsid w:val="00A20C10"/>
    <w:rsid w:val="00A22308"/>
    <w:rsid w:val="00A22EC9"/>
    <w:rsid w:val="00A25ED3"/>
    <w:rsid w:val="00A264B5"/>
    <w:rsid w:val="00A26E1A"/>
    <w:rsid w:val="00A27D67"/>
    <w:rsid w:val="00A317E0"/>
    <w:rsid w:val="00A37208"/>
    <w:rsid w:val="00A373FE"/>
    <w:rsid w:val="00A37744"/>
    <w:rsid w:val="00A4126B"/>
    <w:rsid w:val="00A431C8"/>
    <w:rsid w:val="00A47E8E"/>
    <w:rsid w:val="00A50183"/>
    <w:rsid w:val="00A50E52"/>
    <w:rsid w:val="00A512D9"/>
    <w:rsid w:val="00A52488"/>
    <w:rsid w:val="00A52EF8"/>
    <w:rsid w:val="00A52F87"/>
    <w:rsid w:val="00A550F0"/>
    <w:rsid w:val="00A55F4D"/>
    <w:rsid w:val="00A56DFC"/>
    <w:rsid w:val="00A607D6"/>
    <w:rsid w:val="00A65ACF"/>
    <w:rsid w:val="00A71725"/>
    <w:rsid w:val="00A730D4"/>
    <w:rsid w:val="00A75160"/>
    <w:rsid w:val="00A80107"/>
    <w:rsid w:val="00A80270"/>
    <w:rsid w:val="00A81E1C"/>
    <w:rsid w:val="00A82C07"/>
    <w:rsid w:val="00A8654F"/>
    <w:rsid w:val="00A921C2"/>
    <w:rsid w:val="00A93040"/>
    <w:rsid w:val="00A9331E"/>
    <w:rsid w:val="00A96C90"/>
    <w:rsid w:val="00AA1C5D"/>
    <w:rsid w:val="00AA207A"/>
    <w:rsid w:val="00AA672A"/>
    <w:rsid w:val="00AA7717"/>
    <w:rsid w:val="00AA7A7D"/>
    <w:rsid w:val="00AA7BA4"/>
    <w:rsid w:val="00AB24DF"/>
    <w:rsid w:val="00AB2639"/>
    <w:rsid w:val="00AB41F5"/>
    <w:rsid w:val="00AB534D"/>
    <w:rsid w:val="00AB6C48"/>
    <w:rsid w:val="00AB7F2E"/>
    <w:rsid w:val="00AC00B4"/>
    <w:rsid w:val="00AC26EA"/>
    <w:rsid w:val="00AC2702"/>
    <w:rsid w:val="00AC5E52"/>
    <w:rsid w:val="00AC75F2"/>
    <w:rsid w:val="00AD0D0C"/>
    <w:rsid w:val="00AD28A1"/>
    <w:rsid w:val="00AD39D3"/>
    <w:rsid w:val="00AD6CA7"/>
    <w:rsid w:val="00AF04EA"/>
    <w:rsid w:val="00AF1B9D"/>
    <w:rsid w:val="00AF2D9F"/>
    <w:rsid w:val="00AF4146"/>
    <w:rsid w:val="00B01E1E"/>
    <w:rsid w:val="00B04E52"/>
    <w:rsid w:val="00B064E0"/>
    <w:rsid w:val="00B0681C"/>
    <w:rsid w:val="00B06DF0"/>
    <w:rsid w:val="00B125E7"/>
    <w:rsid w:val="00B17733"/>
    <w:rsid w:val="00B17A2D"/>
    <w:rsid w:val="00B238A2"/>
    <w:rsid w:val="00B24199"/>
    <w:rsid w:val="00B2684F"/>
    <w:rsid w:val="00B30708"/>
    <w:rsid w:val="00B30B1C"/>
    <w:rsid w:val="00B32557"/>
    <w:rsid w:val="00B40A36"/>
    <w:rsid w:val="00B421B9"/>
    <w:rsid w:val="00B43070"/>
    <w:rsid w:val="00B43FAA"/>
    <w:rsid w:val="00B46946"/>
    <w:rsid w:val="00B52319"/>
    <w:rsid w:val="00B5524B"/>
    <w:rsid w:val="00B60374"/>
    <w:rsid w:val="00B624DE"/>
    <w:rsid w:val="00B631C4"/>
    <w:rsid w:val="00B648B6"/>
    <w:rsid w:val="00B65453"/>
    <w:rsid w:val="00B669BA"/>
    <w:rsid w:val="00B67E11"/>
    <w:rsid w:val="00B75280"/>
    <w:rsid w:val="00B81D39"/>
    <w:rsid w:val="00B82D37"/>
    <w:rsid w:val="00B879EB"/>
    <w:rsid w:val="00B87A14"/>
    <w:rsid w:val="00B87A48"/>
    <w:rsid w:val="00B91A45"/>
    <w:rsid w:val="00BA398E"/>
    <w:rsid w:val="00BA58F0"/>
    <w:rsid w:val="00BA6D3B"/>
    <w:rsid w:val="00BA7453"/>
    <w:rsid w:val="00BB0336"/>
    <w:rsid w:val="00BB0FA2"/>
    <w:rsid w:val="00BB2223"/>
    <w:rsid w:val="00BB2B7B"/>
    <w:rsid w:val="00BB2E6B"/>
    <w:rsid w:val="00BC0C20"/>
    <w:rsid w:val="00BC508C"/>
    <w:rsid w:val="00BC79D7"/>
    <w:rsid w:val="00BD1389"/>
    <w:rsid w:val="00BD41E9"/>
    <w:rsid w:val="00BD51C6"/>
    <w:rsid w:val="00BD7908"/>
    <w:rsid w:val="00BE057A"/>
    <w:rsid w:val="00BE2D96"/>
    <w:rsid w:val="00BE520A"/>
    <w:rsid w:val="00BE5A23"/>
    <w:rsid w:val="00BE6705"/>
    <w:rsid w:val="00BE7FAD"/>
    <w:rsid w:val="00BF03C1"/>
    <w:rsid w:val="00BF0DAF"/>
    <w:rsid w:val="00BF0E76"/>
    <w:rsid w:val="00BF1E08"/>
    <w:rsid w:val="00BF2EB6"/>
    <w:rsid w:val="00BF7A0C"/>
    <w:rsid w:val="00C063C0"/>
    <w:rsid w:val="00C06DB4"/>
    <w:rsid w:val="00C0756A"/>
    <w:rsid w:val="00C12BE9"/>
    <w:rsid w:val="00C13786"/>
    <w:rsid w:val="00C14FCB"/>
    <w:rsid w:val="00C15A0C"/>
    <w:rsid w:val="00C15FE3"/>
    <w:rsid w:val="00C2443D"/>
    <w:rsid w:val="00C24999"/>
    <w:rsid w:val="00C25A3F"/>
    <w:rsid w:val="00C2616B"/>
    <w:rsid w:val="00C26E45"/>
    <w:rsid w:val="00C318C2"/>
    <w:rsid w:val="00C35769"/>
    <w:rsid w:val="00C405C9"/>
    <w:rsid w:val="00C40FE1"/>
    <w:rsid w:val="00C434BA"/>
    <w:rsid w:val="00C44BCE"/>
    <w:rsid w:val="00C46EAD"/>
    <w:rsid w:val="00C51140"/>
    <w:rsid w:val="00C536A9"/>
    <w:rsid w:val="00C56A2B"/>
    <w:rsid w:val="00C57A7D"/>
    <w:rsid w:val="00C57DD2"/>
    <w:rsid w:val="00C6039F"/>
    <w:rsid w:val="00C61FE7"/>
    <w:rsid w:val="00C64B7C"/>
    <w:rsid w:val="00C673DF"/>
    <w:rsid w:val="00C75A94"/>
    <w:rsid w:val="00C77A24"/>
    <w:rsid w:val="00C77AA8"/>
    <w:rsid w:val="00C804FA"/>
    <w:rsid w:val="00C82D91"/>
    <w:rsid w:val="00C82E68"/>
    <w:rsid w:val="00C862B3"/>
    <w:rsid w:val="00C87690"/>
    <w:rsid w:val="00C87B3D"/>
    <w:rsid w:val="00C92F00"/>
    <w:rsid w:val="00C936E3"/>
    <w:rsid w:val="00C93DA5"/>
    <w:rsid w:val="00C9452A"/>
    <w:rsid w:val="00C94FA3"/>
    <w:rsid w:val="00C9774D"/>
    <w:rsid w:val="00CA00CA"/>
    <w:rsid w:val="00CA0334"/>
    <w:rsid w:val="00CA2884"/>
    <w:rsid w:val="00CA2953"/>
    <w:rsid w:val="00CA3206"/>
    <w:rsid w:val="00CA348C"/>
    <w:rsid w:val="00CA4CD5"/>
    <w:rsid w:val="00CA68AA"/>
    <w:rsid w:val="00CB12D2"/>
    <w:rsid w:val="00CB3280"/>
    <w:rsid w:val="00CB3F09"/>
    <w:rsid w:val="00CB4283"/>
    <w:rsid w:val="00CB4873"/>
    <w:rsid w:val="00CB57BD"/>
    <w:rsid w:val="00CB618B"/>
    <w:rsid w:val="00CC1A9F"/>
    <w:rsid w:val="00CC1C9A"/>
    <w:rsid w:val="00CC252A"/>
    <w:rsid w:val="00CC4493"/>
    <w:rsid w:val="00CC44BA"/>
    <w:rsid w:val="00CC47DB"/>
    <w:rsid w:val="00CC5D81"/>
    <w:rsid w:val="00CC7B84"/>
    <w:rsid w:val="00CD275C"/>
    <w:rsid w:val="00CD4231"/>
    <w:rsid w:val="00CD4AF0"/>
    <w:rsid w:val="00CD7B4A"/>
    <w:rsid w:val="00CE3A30"/>
    <w:rsid w:val="00CE4050"/>
    <w:rsid w:val="00CE4F1D"/>
    <w:rsid w:val="00CE602D"/>
    <w:rsid w:val="00CE65F8"/>
    <w:rsid w:val="00CE792C"/>
    <w:rsid w:val="00CE7DD4"/>
    <w:rsid w:val="00CF59F8"/>
    <w:rsid w:val="00CF615A"/>
    <w:rsid w:val="00CF745F"/>
    <w:rsid w:val="00D0047C"/>
    <w:rsid w:val="00D01366"/>
    <w:rsid w:val="00D0265F"/>
    <w:rsid w:val="00D03403"/>
    <w:rsid w:val="00D046B8"/>
    <w:rsid w:val="00D12693"/>
    <w:rsid w:val="00D1359A"/>
    <w:rsid w:val="00D22FAB"/>
    <w:rsid w:val="00D258FD"/>
    <w:rsid w:val="00D26687"/>
    <w:rsid w:val="00D2689C"/>
    <w:rsid w:val="00D26B80"/>
    <w:rsid w:val="00D30EE3"/>
    <w:rsid w:val="00D329C5"/>
    <w:rsid w:val="00D3321C"/>
    <w:rsid w:val="00D337F6"/>
    <w:rsid w:val="00D35580"/>
    <w:rsid w:val="00D356EA"/>
    <w:rsid w:val="00D401A6"/>
    <w:rsid w:val="00D409EF"/>
    <w:rsid w:val="00D40B26"/>
    <w:rsid w:val="00D453E0"/>
    <w:rsid w:val="00D5328E"/>
    <w:rsid w:val="00D54F1A"/>
    <w:rsid w:val="00D565F5"/>
    <w:rsid w:val="00D567DA"/>
    <w:rsid w:val="00D577DB"/>
    <w:rsid w:val="00D57E1A"/>
    <w:rsid w:val="00D608B9"/>
    <w:rsid w:val="00D61861"/>
    <w:rsid w:val="00D622CD"/>
    <w:rsid w:val="00D62567"/>
    <w:rsid w:val="00D66575"/>
    <w:rsid w:val="00D70550"/>
    <w:rsid w:val="00D80FD3"/>
    <w:rsid w:val="00D82784"/>
    <w:rsid w:val="00D8528C"/>
    <w:rsid w:val="00D87357"/>
    <w:rsid w:val="00D93C90"/>
    <w:rsid w:val="00D97E72"/>
    <w:rsid w:val="00DA0B4C"/>
    <w:rsid w:val="00DA116F"/>
    <w:rsid w:val="00DA25E7"/>
    <w:rsid w:val="00DA56E9"/>
    <w:rsid w:val="00DA71CC"/>
    <w:rsid w:val="00DB0579"/>
    <w:rsid w:val="00DB697C"/>
    <w:rsid w:val="00DB727B"/>
    <w:rsid w:val="00DB7622"/>
    <w:rsid w:val="00DB7E9D"/>
    <w:rsid w:val="00DC26C6"/>
    <w:rsid w:val="00DC277E"/>
    <w:rsid w:val="00DC3027"/>
    <w:rsid w:val="00DC383B"/>
    <w:rsid w:val="00DC3D1F"/>
    <w:rsid w:val="00DD13E3"/>
    <w:rsid w:val="00DD2ED9"/>
    <w:rsid w:val="00DD33A6"/>
    <w:rsid w:val="00DD4A45"/>
    <w:rsid w:val="00DD63D1"/>
    <w:rsid w:val="00DE0362"/>
    <w:rsid w:val="00DE222A"/>
    <w:rsid w:val="00DE34C7"/>
    <w:rsid w:val="00DE3DF8"/>
    <w:rsid w:val="00DE5E9E"/>
    <w:rsid w:val="00DE7D44"/>
    <w:rsid w:val="00DF0E81"/>
    <w:rsid w:val="00DF1196"/>
    <w:rsid w:val="00DF73D5"/>
    <w:rsid w:val="00E006A4"/>
    <w:rsid w:val="00E01733"/>
    <w:rsid w:val="00E041AA"/>
    <w:rsid w:val="00E0726C"/>
    <w:rsid w:val="00E12C8B"/>
    <w:rsid w:val="00E13696"/>
    <w:rsid w:val="00E15607"/>
    <w:rsid w:val="00E15BD9"/>
    <w:rsid w:val="00E20153"/>
    <w:rsid w:val="00E213C3"/>
    <w:rsid w:val="00E24AF7"/>
    <w:rsid w:val="00E2637A"/>
    <w:rsid w:val="00E31555"/>
    <w:rsid w:val="00E31DCB"/>
    <w:rsid w:val="00E3267B"/>
    <w:rsid w:val="00E350B1"/>
    <w:rsid w:val="00E355CF"/>
    <w:rsid w:val="00E355D3"/>
    <w:rsid w:val="00E37A69"/>
    <w:rsid w:val="00E40E68"/>
    <w:rsid w:val="00E420DA"/>
    <w:rsid w:val="00E432BC"/>
    <w:rsid w:val="00E452FF"/>
    <w:rsid w:val="00E46A23"/>
    <w:rsid w:val="00E471B1"/>
    <w:rsid w:val="00E47253"/>
    <w:rsid w:val="00E52FB0"/>
    <w:rsid w:val="00E5543F"/>
    <w:rsid w:val="00E61183"/>
    <w:rsid w:val="00E61800"/>
    <w:rsid w:val="00E62303"/>
    <w:rsid w:val="00E658A8"/>
    <w:rsid w:val="00E668DA"/>
    <w:rsid w:val="00E676D9"/>
    <w:rsid w:val="00E71800"/>
    <w:rsid w:val="00E73BE6"/>
    <w:rsid w:val="00E73BEC"/>
    <w:rsid w:val="00E73D9E"/>
    <w:rsid w:val="00E73E25"/>
    <w:rsid w:val="00E74949"/>
    <w:rsid w:val="00E74A8E"/>
    <w:rsid w:val="00E76AD5"/>
    <w:rsid w:val="00E82224"/>
    <w:rsid w:val="00E87A83"/>
    <w:rsid w:val="00E96C97"/>
    <w:rsid w:val="00EA09A8"/>
    <w:rsid w:val="00EA3E32"/>
    <w:rsid w:val="00EA6D61"/>
    <w:rsid w:val="00EA704E"/>
    <w:rsid w:val="00EA7F7C"/>
    <w:rsid w:val="00EB2913"/>
    <w:rsid w:val="00EB42BD"/>
    <w:rsid w:val="00EB642C"/>
    <w:rsid w:val="00EC2475"/>
    <w:rsid w:val="00EC4E86"/>
    <w:rsid w:val="00EC5566"/>
    <w:rsid w:val="00EC69E9"/>
    <w:rsid w:val="00ED12A0"/>
    <w:rsid w:val="00ED2D4B"/>
    <w:rsid w:val="00ED4F9C"/>
    <w:rsid w:val="00ED55F8"/>
    <w:rsid w:val="00ED5689"/>
    <w:rsid w:val="00ED697B"/>
    <w:rsid w:val="00ED70F4"/>
    <w:rsid w:val="00EE0B69"/>
    <w:rsid w:val="00EE0F9A"/>
    <w:rsid w:val="00EE1A69"/>
    <w:rsid w:val="00EE5547"/>
    <w:rsid w:val="00EE7CE2"/>
    <w:rsid w:val="00EF6DB6"/>
    <w:rsid w:val="00EF6EF4"/>
    <w:rsid w:val="00F00091"/>
    <w:rsid w:val="00F005E7"/>
    <w:rsid w:val="00F01476"/>
    <w:rsid w:val="00F0190B"/>
    <w:rsid w:val="00F0202B"/>
    <w:rsid w:val="00F02302"/>
    <w:rsid w:val="00F03454"/>
    <w:rsid w:val="00F0494D"/>
    <w:rsid w:val="00F04A09"/>
    <w:rsid w:val="00F05D9E"/>
    <w:rsid w:val="00F06492"/>
    <w:rsid w:val="00F07ED0"/>
    <w:rsid w:val="00F10121"/>
    <w:rsid w:val="00F1264F"/>
    <w:rsid w:val="00F12882"/>
    <w:rsid w:val="00F1424F"/>
    <w:rsid w:val="00F1577A"/>
    <w:rsid w:val="00F21581"/>
    <w:rsid w:val="00F22362"/>
    <w:rsid w:val="00F24C6B"/>
    <w:rsid w:val="00F26850"/>
    <w:rsid w:val="00F274AF"/>
    <w:rsid w:val="00F308B0"/>
    <w:rsid w:val="00F3163A"/>
    <w:rsid w:val="00F3402B"/>
    <w:rsid w:val="00F365E1"/>
    <w:rsid w:val="00F3673E"/>
    <w:rsid w:val="00F400D9"/>
    <w:rsid w:val="00F40471"/>
    <w:rsid w:val="00F43778"/>
    <w:rsid w:val="00F43A25"/>
    <w:rsid w:val="00F44207"/>
    <w:rsid w:val="00F442EF"/>
    <w:rsid w:val="00F44932"/>
    <w:rsid w:val="00F471C7"/>
    <w:rsid w:val="00F509D2"/>
    <w:rsid w:val="00F53E92"/>
    <w:rsid w:val="00F554B2"/>
    <w:rsid w:val="00F579EE"/>
    <w:rsid w:val="00F57BC9"/>
    <w:rsid w:val="00F60225"/>
    <w:rsid w:val="00F61A0A"/>
    <w:rsid w:val="00F61AD6"/>
    <w:rsid w:val="00F641D8"/>
    <w:rsid w:val="00F64532"/>
    <w:rsid w:val="00F66627"/>
    <w:rsid w:val="00F711EC"/>
    <w:rsid w:val="00F71E61"/>
    <w:rsid w:val="00F75713"/>
    <w:rsid w:val="00F75AB0"/>
    <w:rsid w:val="00F75C73"/>
    <w:rsid w:val="00F81536"/>
    <w:rsid w:val="00F85169"/>
    <w:rsid w:val="00F85239"/>
    <w:rsid w:val="00F8527D"/>
    <w:rsid w:val="00F8540D"/>
    <w:rsid w:val="00F90548"/>
    <w:rsid w:val="00F922EF"/>
    <w:rsid w:val="00F937BD"/>
    <w:rsid w:val="00F962DC"/>
    <w:rsid w:val="00FA07CF"/>
    <w:rsid w:val="00FA2F0E"/>
    <w:rsid w:val="00FA4ABC"/>
    <w:rsid w:val="00FA51C6"/>
    <w:rsid w:val="00FA5D2F"/>
    <w:rsid w:val="00FB11E7"/>
    <w:rsid w:val="00FB7C96"/>
    <w:rsid w:val="00FC1F97"/>
    <w:rsid w:val="00FC460B"/>
    <w:rsid w:val="00FC56B8"/>
    <w:rsid w:val="00FC5F20"/>
    <w:rsid w:val="00FC69AF"/>
    <w:rsid w:val="00FC7B5E"/>
    <w:rsid w:val="00FD079E"/>
    <w:rsid w:val="00FD0B41"/>
    <w:rsid w:val="00FD20A0"/>
    <w:rsid w:val="00FD4991"/>
    <w:rsid w:val="00FE0113"/>
    <w:rsid w:val="00FE0A00"/>
    <w:rsid w:val="00FE0D2A"/>
    <w:rsid w:val="00FE417B"/>
    <w:rsid w:val="00FE6AF1"/>
    <w:rsid w:val="00FE7A2E"/>
    <w:rsid w:val="00FF1392"/>
    <w:rsid w:val="00FF2D63"/>
    <w:rsid w:val="00FF403E"/>
    <w:rsid w:val="00FF6ACF"/>
    <w:rsid w:val="00FF7157"/>
    <w:rsid w:val="01086012"/>
    <w:rsid w:val="012F23D2"/>
    <w:rsid w:val="01315767"/>
    <w:rsid w:val="01353E46"/>
    <w:rsid w:val="013D20EF"/>
    <w:rsid w:val="013D4C8F"/>
    <w:rsid w:val="0141555F"/>
    <w:rsid w:val="01425A17"/>
    <w:rsid w:val="01542AFA"/>
    <w:rsid w:val="015E6630"/>
    <w:rsid w:val="016C75C7"/>
    <w:rsid w:val="018D524F"/>
    <w:rsid w:val="019036D8"/>
    <w:rsid w:val="01A01767"/>
    <w:rsid w:val="01A66FAC"/>
    <w:rsid w:val="01BD4FDC"/>
    <w:rsid w:val="01C42B8B"/>
    <w:rsid w:val="01CE3A0A"/>
    <w:rsid w:val="01E941AE"/>
    <w:rsid w:val="01ED256A"/>
    <w:rsid w:val="01FE504C"/>
    <w:rsid w:val="02201D8C"/>
    <w:rsid w:val="0221105C"/>
    <w:rsid w:val="02240E71"/>
    <w:rsid w:val="022F6268"/>
    <w:rsid w:val="0230144B"/>
    <w:rsid w:val="023E2A8F"/>
    <w:rsid w:val="023F01AC"/>
    <w:rsid w:val="02497F02"/>
    <w:rsid w:val="025C7268"/>
    <w:rsid w:val="025D37A6"/>
    <w:rsid w:val="02630A21"/>
    <w:rsid w:val="027520D7"/>
    <w:rsid w:val="02910656"/>
    <w:rsid w:val="029452C8"/>
    <w:rsid w:val="0299330C"/>
    <w:rsid w:val="029E3E12"/>
    <w:rsid w:val="02AE2F1E"/>
    <w:rsid w:val="02B07476"/>
    <w:rsid w:val="02B12263"/>
    <w:rsid w:val="02B34262"/>
    <w:rsid w:val="02BA6D6B"/>
    <w:rsid w:val="02BC6761"/>
    <w:rsid w:val="02C30781"/>
    <w:rsid w:val="02C32A89"/>
    <w:rsid w:val="02EB23C8"/>
    <w:rsid w:val="02ED4254"/>
    <w:rsid w:val="02F54A67"/>
    <w:rsid w:val="02FB586B"/>
    <w:rsid w:val="032764F6"/>
    <w:rsid w:val="03355FAD"/>
    <w:rsid w:val="03357A15"/>
    <w:rsid w:val="033F6615"/>
    <w:rsid w:val="034A4B76"/>
    <w:rsid w:val="03604B36"/>
    <w:rsid w:val="03646BB0"/>
    <w:rsid w:val="036A455B"/>
    <w:rsid w:val="03700AD7"/>
    <w:rsid w:val="03881BEB"/>
    <w:rsid w:val="038977C6"/>
    <w:rsid w:val="03B07722"/>
    <w:rsid w:val="03B94246"/>
    <w:rsid w:val="03C9092D"/>
    <w:rsid w:val="03C947DD"/>
    <w:rsid w:val="03CD0376"/>
    <w:rsid w:val="03E73921"/>
    <w:rsid w:val="03E868D9"/>
    <w:rsid w:val="03EB0F95"/>
    <w:rsid w:val="03F1290E"/>
    <w:rsid w:val="04002E0B"/>
    <w:rsid w:val="040F03FA"/>
    <w:rsid w:val="0412438A"/>
    <w:rsid w:val="04136717"/>
    <w:rsid w:val="041D2A27"/>
    <w:rsid w:val="04332546"/>
    <w:rsid w:val="04533461"/>
    <w:rsid w:val="048D54DF"/>
    <w:rsid w:val="04B51F1A"/>
    <w:rsid w:val="04BD0338"/>
    <w:rsid w:val="04C56D31"/>
    <w:rsid w:val="04CF0F22"/>
    <w:rsid w:val="04D7542D"/>
    <w:rsid w:val="04DD163F"/>
    <w:rsid w:val="04E452F2"/>
    <w:rsid w:val="04E82F5F"/>
    <w:rsid w:val="05084E1A"/>
    <w:rsid w:val="0536624A"/>
    <w:rsid w:val="05476ED2"/>
    <w:rsid w:val="05507187"/>
    <w:rsid w:val="05547F50"/>
    <w:rsid w:val="05586D81"/>
    <w:rsid w:val="056775E0"/>
    <w:rsid w:val="05812096"/>
    <w:rsid w:val="05A174D0"/>
    <w:rsid w:val="05A31C11"/>
    <w:rsid w:val="05A54A82"/>
    <w:rsid w:val="05B6570E"/>
    <w:rsid w:val="05B719DB"/>
    <w:rsid w:val="05D411B5"/>
    <w:rsid w:val="05DC03BC"/>
    <w:rsid w:val="05E03755"/>
    <w:rsid w:val="05E05D39"/>
    <w:rsid w:val="05EE025B"/>
    <w:rsid w:val="05FB2E46"/>
    <w:rsid w:val="06274DE9"/>
    <w:rsid w:val="0643158D"/>
    <w:rsid w:val="065610AB"/>
    <w:rsid w:val="06606ACF"/>
    <w:rsid w:val="06632C8A"/>
    <w:rsid w:val="066C44D0"/>
    <w:rsid w:val="06780BE4"/>
    <w:rsid w:val="067D77AC"/>
    <w:rsid w:val="0688298E"/>
    <w:rsid w:val="06A978A6"/>
    <w:rsid w:val="06BA577F"/>
    <w:rsid w:val="06C373A0"/>
    <w:rsid w:val="06CA61EA"/>
    <w:rsid w:val="06CE3AAD"/>
    <w:rsid w:val="06D3256B"/>
    <w:rsid w:val="06E93094"/>
    <w:rsid w:val="07103285"/>
    <w:rsid w:val="07142FC9"/>
    <w:rsid w:val="0716354A"/>
    <w:rsid w:val="071A113A"/>
    <w:rsid w:val="071A5532"/>
    <w:rsid w:val="073F7F68"/>
    <w:rsid w:val="07433326"/>
    <w:rsid w:val="074D1200"/>
    <w:rsid w:val="07701435"/>
    <w:rsid w:val="078057A6"/>
    <w:rsid w:val="0791006E"/>
    <w:rsid w:val="07A93817"/>
    <w:rsid w:val="07AA51F7"/>
    <w:rsid w:val="07C16E32"/>
    <w:rsid w:val="07C956F1"/>
    <w:rsid w:val="07DE071F"/>
    <w:rsid w:val="07E724F1"/>
    <w:rsid w:val="07F54B10"/>
    <w:rsid w:val="080B2540"/>
    <w:rsid w:val="080D2DB2"/>
    <w:rsid w:val="08236132"/>
    <w:rsid w:val="0824157E"/>
    <w:rsid w:val="082A5712"/>
    <w:rsid w:val="08365D8B"/>
    <w:rsid w:val="083932FD"/>
    <w:rsid w:val="083C1D74"/>
    <w:rsid w:val="08664D5B"/>
    <w:rsid w:val="087338E5"/>
    <w:rsid w:val="087E552F"/>
    <w:rsid w:val="08935065"/>
    <w:rsid w:val="08994E2C"/>
    <w:rsid w:val="089E0248"/>
    <w:rsid w:val="08AA7F40"/>
    <w:rsid w:val="08AC09F8"/>
    <w:rsid w:val="08AF1C74"/>
    <w:rsid w:val="08B76FB8"/>
    <w:rsid w:val="08EC3C9C"/>
    <w:rsid w:val="08EF4818"/>
    <w:rsid w:val="08F26284"/>
    <w:rsid w:val="08F57B11"/>
    <w:rsid w:val="08F617F2"/>
    <w:rsid w:val="08F64252"/>
    <w:rsid w:val="08F94C8C"/>
    <w:rsid w:val="08FD0C7A"/>
    <w:rsid w:val="09027DBF"/>
    <w:rsid w:val="090F109A"/>
    <w:rsid w:val="09151314"/>
    <w:rsid w:val="09263609"/>
    <w:rsid w:val="092E2FE0"/>
    <w:rsid w:val="093E5BC8"/>
    <w:rsid w:val="0953633D"/>
    <w:rsid w:val="095867F9"/>
    <w:rsid w:val="09697733"/>
    <w:rsid w:val="09953804"/>
    <w:rsid w:val="099A0675"/>
    <w:rsid w:val="099C034D"/>
    <w:rsid w:val="09A71810"/>
    <w:rsid w:val="09AF52BC"/>
    <w:rsid w:val="09C556F2"/>
    <w:rsid w:val="09C9680A"/>
    <w:rsid w:val="09E33DCA"/>
    <w:rsid w:val="09EA33AB"/>
    <w:rsid w:val="09EA6668"/>
    <w:rsid w:val="0A0501E5"/>
    <w:rsid w:val="0A075D0B"/>
    <w:rsid w:val="0A0A57FB"/>
    <w:rsid w:val="0A193C90"/>
    <w:rsid w:val="0A1A77A1"/>
    <w:rsid w:val="0A3E3D26"/>
    <w:rsid w:val="0A4834F8"/>
    <w:rsid w:val="0A6173D2"/>
    <w:rsid w:val="0A682231"/>
    <w:rsid w:val="0A6825A9"/>
    <w:rsid w:val="0A781198"/>
    <w:rsid w:val="0AAC10E4"/>
    <w:rsid w:val="0AB07E4A"/>
    <w:rsid w:val="0AC93B72"/>
    <w:rsid w:val="0ACA6D38"/>
    <w:rsid w:val="0AD53C26"/>
    <w:rsid w:val="0ADD3B4A"/>
    <w:rsid w:val="0AE759E0"/>
    <w:rsid w:val="0AEE775A"/>
    <w:rsid w:val="0AFF5154"/>
    <w:rsid w:val="0B0260FA"/>
    <w:rsid w:val="0B127FA5"/>
    <w:rsid w:val="0B187C06"/>
    <w:rsid w:val="0B462863"/>
    <w:rsid w:val="0B4B3360"/>
    <w:rsid w:val="0B6153F6"/>
    <w:rsid w:val="0B6C4BE2"/>
    <w:rsid w:val="0B895D1E"/>
    <w:rsid w:val="0B903157"/>
    <w:rsid w:val="0B9335CE"/>
    <w:rsid w:val="0BA653BF"/>
    <w:rsid w:val="0BAC6F99"/>
    <w:rsid w:val="0BCD1EAC"/>
    <w:rsid w:val="0BCF142C"/>
    <w:rsid w:val="0BDC319A"/>
    <w:rsid w:val="0BFB783E"/>
    <w:rsid w:val="0BFD5373"/>
    <w:rsid w:val="0BFD6481"/>
    <w:rsid w:val="0C0F0CD9"/>
    <w:rsid w:val="0C631998"/>
    <w:rsid w:val="0C6821F6"/>
    <w:rsid w:val="0C990787"/>
    <w:rsid w:val="0C992D4F"/>
    <w:rsid w:val="0CAE3A50"/>
    <w:rsid w:val="0CBF15FF"/>
    <w:rsid w:val="0CC20F4F"/>
    <w:rsid w:val="0CD91857"/>
    <w:rsid w:val="0CDA4E4E"/>
    <w:rsid w:val="0CF258A4"/>
    <w:rsid w:val="0D212A41"/>
    <w:rsid w:val="0D214045"/>
    <w:rsid w:val="0D215F2C"/>
    <w:rsid w:val="0D314FE6"/>
    <w:rsid w:val="0D330BC5"/>
    <w:rsid w:val="0D540C02"/>
    <w:rsid w:val="0D564632"/>
    <w:rsid w:val="0D571C0F"/>
    <w:rsid w:val="0D637F0E"/>
    <w:rsid w:val="0D645222"/>
    <w:rsid w:val="0D6A5410"/>
    <w:rsid w:val="0D794CB6"/>
    <w:rsid w:val="0D8324ED"/>
    <w:rsid w:val="0D8F059D"/>
    <w:rsid w:val="0D8F5855"/>
    <w:rsid w:val="0D936D15"/>
    <w:rsid w:val="0D9827E5"/>
    <w:rsid w:val="0DAF3D29"/>
    <w:rsid w:val="0DC466B9"/>
    <w:rsid w:val="0DC54945"/>
    <w:rsid w:val="0DF25BA4"/>
    <w:rsid w:val="0DFD573A"/>
    <w:rsid w:val="0DFE1012"/>
    <w:rsid w:val="0E0B029F"/>
    <w:rsid w:val="0E230373"/>
    <w:rsid w:val="0E2A41ED"/>
    <w:rsid w:val="0E30302E"/>
    <w:rsid w:val="0E351EED"/>
    <w:rsid w:val="0E397874"/>
    <w:rsid w:val="0E461B92"/>
    <w:rsid w:val="0E6059EA"/>
    <w:rsid w:val="0E632208"/>
    <w:rsid w:val="0E844468"/>
    <w:rsid w:val="0E9E135B"/>
    <w:rsid w:val="0EA44F43"/>
    <w:rsid w:val="0EA62844"/>
    <w:rsid w:val="0EC2669E"/>
    <w:rsid w:val="0ED75315"/>
    <w:rsid w:val="0ED756CF"/>
    <w:rsid w:val="0EE34A0A"/>
    <w:rsid w:val="0EEF23A4"/>
    <w:rsid w:val="0F2500FF"/>
    <w:rsid w:val="0F2A7DB7"/>
    <w:rsid w:val="0F2D61D9"/>
    <w:rsid w:val="0F43254D"/>
    <w:rsid w:val="0F45451E"/>
    <w:rsid w:val="0F5372FC"/>
    <w:rsid w:val="0F543C48"/>
    <w:rsid w:val="0F54568B"/>
    <w:rsid w:val="0F6801CF"/>
    <w:rsid w:val="0F7F71A8"/>
    <w:rsid w:val="0F851480"/>
    <w:rsid w:val="0F9B0554"/>
    <w:rsid w:val="0FAF5422"/>
    <w:rsid w:val="0FAF5990"/>
    <w:rsid w:val="0FB271E8"/>
    <w:rsid w:val="0FB3423F"/>
    <w:rsid w:val="0FB73D2F"/>
    <w:rsid w:val="0FBF1392"/>
    <w:rsid w:val="0FD84D52"/>
    <w:rsid w:val="0FD93801"/>
    <w:rsid w:val="0FDC41E3"/>
    <w:rsid w:val="0FE95EB3"/>
    <w:rsid w:val="100C40A0"/>
    <w:rsid w:val="10131FB5"/>
    <w:rsid w:val="10176676"/>
    <w:rsid w:val="1031732E"/>
    <w:rsid w:val="10327E3A"/>
    <w:rsid w:val="10374301"/>
    <w:rsid w:val="10394E9C"/>
    <w:rsid w:val="103A764D"/>
    <w:rsid w:val="103B6EC4"/>
    <w:rsid w:val="10457DEF"/>
    <w:rsid w:val="10482BD9"/>
    <w:rsid w:val="104A6951"/>
    <w:rsid w:val="105628E7"/>
    <w:rsid w:val="105A27E6"/>
    <w:rsid w:val="108120DC"/>
    <w:rsid w:val="108950E7"/>
    <w:rsid w:val="109135C4"/>
    <w:rsid w:val="10A4426E"/>
    <w:rsid w:val="10B656D8"/>
    <w:rsid w:val="10BB6F68"/>
    <w:rsid w:val="10C37A22"/>
    <w:rsid w:val="10C556C7"/>
    <w:rsid w:val="10C55FD8"/>
    <w:rsid w:val="10F772EF"/>
    <w:rsid w:val="11017A58"/>
    <w:rsid w:val="11023D17"/>
    <w:rsid w:val="110F34C8"/>
    <w:rsid w:val="11491151"/>
    <w:rsid w:val="1159543F"/>
    <w:rsid w:val="116230D1"/>
    <w:rsid w:val="116A7E05"/>
    <w:rsid w:val="11722460"/>
    <w:rsid w:val="117A4F14"/>
    <w:rsid w:val="119D6F55"/>
    <w:rsid w:val="11CB1987"/>
    <w:rsid w:val="11D529F0"/>
    <w:rsid w:val="11DC5FC8"/>
    <w:rsid w:val="11E71072"/>
    <w:rsid w:val="11F55D84"/>
    <w:rsid w:val="11F95233"/>
    <w:rsid w:val="11FE73E1"/>
    <w:rsid w:val="1206271C"/>
    <w:rsid w:val="120839F3"/>
    <w:rsid w:val="120E39AF"/>
    <w:rsid w:val="12114BE2"/>
    <w:rsid w:val="121911ED"/>
    <w:rsid w:val="12261816"/>
    <w:rsid w:val="122816CA"/>
    <w:rsid w:val="1231523F"/>
    <w:rsid w:val="12392AE3"/>
    <w:rsid w:val="12421044"/>
    <w:rsid w:val="127A5380"/>
    <w:rsid w:val="12957C2C"/>
    <w:rsid w:val="1298079E"/>
    <w:rsid w:val="12AD5EBA"/>
    <w:rsid w:val="12B10442"/>
    <w:rsid w:val="12C319F0"/>
    <w:rsid w:val="12CB7F7B"/>
    <w:rsid w:val="12D57B5A"/>
    <w:rsid w:val="12D60970"/>
    <w:rsid w:val="12DA74FD"/>
    <w:rsid w:val="130354DD"/>
    <w:rsid w:val="13160E95"/>
    <w:rsid w:val="131D4A08"/>
    <w:rsid w:val="132A077A"/>
    <w:rsid w:val="132B4874"/>
    <w:rsid w:val="13365D96"/>
    <w:rsid w:val="133833D9"/>
    <w:rsid w:val="13401CF4"/>
    <w:rsid w:val="13474541"/>
    <w:rsid w:val="13597FDE"/>
    <w:rsid w:val="13610A7C"/>
    <w:rsid w:val="1370511E"/>
    <w:rsid w:val="138A2CF3"/>
    <w:rsid w:val="138B661F"/>
    <w:rsid w:val="139600FA"/>
    <w:rsid w:val="139B1B3C"/>
    <w:rsid w:val="13AC7923"/>
    <w:rsid w:val="13BB36C2"/>
    <w:rsid w:val="13C163E4"/>
    <w:rsid w:val="13CF69C3"/>
    <w:rsid w:val="13E63AA6"/>
    <w:rsid w:val="13EB21F9"/>
    <w:rsid w:val="13F175F7"/>
    <w:rsid w:val="13F85DC5"/>
    <w:rsid w:val="13FC3073"/>
    <w:rsid w:val="14002DA6"/>
    <w:rsid w:val="141601C0"/>
    <w:rsid w:val="14183270"/>
    <w:rsid w:val="141D447E"/>
    <w:rsid w:val="141D6B0B"/>
    <w:rsid w:val="142D6F89"/>
    <w:rsid w:val="144554E0"/>
    <w:rsid w:val="144C2ACB"/>
    <w:rsid w:val="145908CD"/>
    <w:rsid w:val="146975C2"/>
    <w:rsid w:val="148617D9"/>
    <w:rsid w:val="149258A7"/>
    <w:rsid w:val="149321EC"/>
    <w:rsid w:val="14A979BF"/>
    <w:rsid w:val="14AA6C47"/>
    <w:rsid w:val="14AD74AF"/>
    <w:rsid w:val="14B81325"/>
    <w:rsid w:val="14BB5770"/>
    <w:rsid w:val="14CA4494"/>
    <w:rsid w:val="14DD13B5"/>
    <w:rsid w:val="14DF1102"/>
    <w:rsid w:val="14E74E80"/>
    <w:rsid w:val="14FB05D3"/>
    <w:rsid w:val="14FB1DB1"/>
    <w:rsid w:val="1507775C"/>
    <w:rsid w:val="15082EFA"/>
    <w:rsid w:val="15107A3E"/>
    <w:rsid w:val="15214D63"/>
    <w:rsid w:val="1531629A"/>
    <w:rsid w:val="153B547E"/>
    <w:rsid w:val="153E6FE7"/>
    <w:rsid w:val="15535F3F"/>
    <w:rsid w:val="155C3CBE"/>
    <w:rsid w:val="15697093"/>
    <w:rsid w:val="15760076"/>
    <w:rsid w:val="157E5DA4"/>
    <w:rsid w:val="159F6FD6"/>
    <w:rsid w:val="15A5462A"/>
    <w:rsid w:val="15B01BBF"/>
    <w:rsid w:val="15EC3B3E"/>
    <w:rsid w:val="15F1786F"/>
    <w:rsid w:val="15F46C2A"/>
    <w:rsid w:val="16121567"/>
    <w:rsid w:val="16175528"/>
    <w:rsid w:val="161E388D"/>
    <w:rsid w:val="162D4D4B"/>
    <w:rsid w:val="16343F81"/>
    <w:rsid w:val="163948ED"/>
    <w:rsid w:val="164275F4"/>
    <w:rsid w:val="164717FA"/>
    <w:rsid w:val="1654148B"/>
    <w:rsid w:val="165710DF"/>
    <w:rsid w:val="16573B76"/>
    <w:rsid w:val="165B71D5"/>
    <w:rsid w:val="16700A7A"/>
    <w:rsid w:val="16734728"/>
    <w:rsid w:val="167D1103"/>
    <w:rsid w:val="1683572D"/>
    <w:rsid w:val="169E0BEA"/>
    <w:rsid w:val="16AF7EFC"/>
    <w:rsid w:val="16D5778E"/>
    <w:rsid w:val="16DD2BAC"/>
    <w:rsid w:val="16F70EB5"/>
    <w:rsid w:val="17197085"/>
    <w:rsid w:val="172460AC"/>
    <w:rsid w:val="172B1987"/>
    <w:rsid w:val="173054B2"/>
    <w:rsid w:val="17424EAD"/>
    <w:rsid w:val="174C1699"/>
    <w:rsid w:val="17544559"/>
    <w:rsid w:val="175E7E76"/>
    <w:rsid w:val="1763479D"/>
    <w:rsid w:val="178667F0"/>
    <w:rsid w:val="178A4C4F"/>
    <w:rsid w:val="17942AA9"/>
    <w:rsid w:val="17987255"/>
    <w:rsid w:val="179928AA"/>
    <w:rsid w:val="17A739C7"/>
    <w:rsid w:val="17C212EB"/>
    <w:rsid w:val="17C42121"/>
    <w:rsid w:val="17D82A95"/>
    <w:rsid w:val="17FB6C91"/>
    <w:rsid w:val="18053F1E"/>
    <w:rsid w:val="18085749"/>
    <w:rsid w:val="180B6D06"/>
    <w:rsid w:val="181A3262"/>
    <w:rsid w:val="181C3FF8"/>
    <w:rsid w:val="18365CFA"/>
    <w:rsid w:val="184114A1"/>
    <w:rsid w:val="18425C49"/>
    <w:rsid w:val="186969E3"/>
    <w:rsid w:val="188C7694"/>
    <w:rsid w:val="18BE3F0D"/>
    <w:rsid w:val="18C140E3"/>
    <w:rsid w:val="18CD6371"/>
    <w:rsid w:val="18DA0A8E"/>
    <w:rsid w:val="18DC03A2"/>
    <w:rsid w:val="18E11EA5"/>
    <w:rsid w:val="18FA4C8D"/>
    <w:rsid w:val="19054750"/>
    <w:rsid w:val="19083037"/>
    <w:rsid w:val="19092828"/>
    <w:rsid w:val="19103908"/>
    <w:rsid w:val="1933462F"/>
    <w:rsid w:val="19390D64"/>
    <w:rsid w:val="19554C37"/>
    <w:rsid w:val="19566DB3"/>
    <w:rsid w:val="196279A1"/>
    <w:rsid w:val="198040A4"/>
    <w:rsid w:val="198C37FE"/>
    <w:rsid w:val="19A941C1"/>
    <w:rsid w:val="19AE5ACF"/>
    <w:rsid w:val="19AF5A77"/>
    <w:rsid w:val="19B3071D"/>
    <w:rsid w:val="19B675DA"/>
    <w:rsid w:val="19C57049"/>
    <w:rsid w:val="19C637E5"/>
    <w:rsid w:val="19C721FB"/>
    <w:rsid w:val="19CE5CD8"/>
    <w:rsid w:val="19F02EFF"/>
    <w:rsid w:val="1A052165"/>
    <w:rsid w:val="1A063EF5"/>
    <w:rsid w:val="1A0F3AD5"/>
    <w:rsid w:val="1A0F6516"/>
    <w:rsid w:val="1A0F7374"/>
    <w:rsid w:val="1A142D27"/>
    <w:rsid w:val="1A1816AF"/>
    <w:rsid w:val="1A302494"/>
    <w:rsid w:val="1A330E88"/>
    <w:rsid w:val="1A60672B"/>
    <w:rsid w:val="1A630F50"/>
    <w:rsid w:val="1A6732FB"/>
    <w:rsid w:val="1A7929A3"/>
    <w:rsid w:val="1A7B4669"/>
    <w:rsid w:val="1A870B38"/>
    <w:rsid w:val="1A8C5DB8"/>
    <w:rsid w:val="1A8C6CF6"/>
    <w:rsid w:val="1A9417D9"/>
    <w:rsid w:val="1AA572B8"/>
    <w:rsid w:val="1AA70EB7"/>
    <w:rsid w:val="1AAA4949"/>
    <w:rsid w:val="1AB31D2F"/>
    <w:rsid w:val="1AC00AAF"/>
    <w:rsid w:val="1ACE55DA"/>
    <w:rsid w:val="1ACE6054"/>
    <w:rsid w:val="1ACE6D27"/>
    <w:rsid w:val="1AE0038B"/>
    <w:rsid w:val="1B403FA5"/>
    <w:rsid w:val="1B450A9E"/>
    <w:rsid w:val="1B481CDF"/>
    <w:rsid w:val="1B4B17D0"/>
    <w:rsid w:val="1B524326"/>
    <w:rsid w:val="1B55168B"/>
    <w:rsid w:val="1B63458F"/>
    <w:rsid w:val="1B645069"/>
    <w:rsid w:val="1B7D1BE7"/>
    <w:rsid w:val="1B7D1D15"/>
    <w:rsid w:val="1B8637EA"/>
    <w:rsid w:val="1B966EEF"/>
    <w:rsid w:val="1BDD1B28"/>
    <w:rsid w:val="1BE57F51"/>
    <w:rsid w:val="1C022610"/>
    <w:rsid w:val="1C037CCC"/>
    <w:rsid w:val="1C085913"/>
    <w:rsid w:val="1C0876C1"/>
    <w:rsid w:val="1C2F4A48"/>
    <w:rsid w:val="1C37598E"/>
    <w:rsid w:val="1C400DCC"/>
    <w:rsid w:val="1C4A3D51"/>
    <w:rsid w:val="1C550B58"/>
    <w:rsid w:val="1C6062B5"/>
    <w:rsid w:val="1C656B00"/>
    <w:rsid w:val="1C657709"/>
    <w:rsid w:val="1C6D522B"/>
    <w:rsid w:val="1C762201"/>
    <w:rsid w:val="1C87757C"/>
    <w:rsid w:val="1C911F05"/>
    <w:rsid w:val="1C9232F2"/>
    <w:rsid w:val="1C943E77"/>
    <w:rsid w:val="1C993860"/>
    <w:rsid w:val="1CB517E1"/>
    <w:rsid w:val="1CBF5FD1"/>
    <w:rsid w:val="1CC07FCD"/>
    <w:rsid w:val="1CCD060E"/>
    <w:rsid w:val="1CD4109A"/>
    <w:rsid w:val="1CDE3631"/>
    <w:rsid w:val="1CE814D1"/>
    <w:rsid w:val="1CF124D9"/>
    <w:rsid w:val="1CFE11B3"/>
    <w:rsid w:val="1D00167E"/>
    <w:rsid w:val="1D01132A"/>
    <w:rsid w:val="1D022EEB"/>
    <w:rsid w:val="1D2C5B34"/>
    <w:rsid w:val="1D3444B7"/>
    <w:rsid w:val="1D3A1AFC"/>
    <w:rsid w:val="1D3F2887"/>
    <w:rsid w:val="1D413DD6"/>
    <w:rsid w:val="1D442082"/>
    <w:rsid w:val="1D494085"/>
    <w:rsid w:val="1D6104E9"/>
    <w:rsid w:val="1D6D5E73"/>
    <w:rsid w:val="1D6E2EA0"/>
    <w:rsid w:val="1D7C0366"/>
    <w:rsid w:val="1D90430C"/>
    <w:rsid w:val="1DA228F6"/>
    <w:rsid w:val="1DA26C67"/>
    <w:rsid w:val="1DB571C9"/>
    <w:rsid w:val="1DBF6F58"/>
    <w:rsid w:val="1DFC5003"/>
    <w:rsid w:val="1E2527AC"/>
    <w:rsid w:val="1E2A3F9F"/>
    <w:rsid w:val="1E65546D"/>
    <w:rsid w:val="1E7B6900"/>
    <w:rsid w:val="1E933E22"/>
    <w:rsid w:val="1EB60A31"/>
    <w:rsid w:val="1EC6457D"/>
    <w:rsid w:val="1EC7170B"/>
    <w:rsid w:val="1EC7534C"/>
    <w:rsid w:val="1ECD7160"/>
    <w:rsid w:val="1ED34F83"/>
    <w:rsid w:val="1ED641E3"/>
    <w:rsid w:val="1EED4935"/>
    <w:rsid w:val="1EF15FC6"/>
    <w:rsid w:val="1F196F16"/>
    <w:rsid w:val="1F1F544D"/>
    <w:rsid w:val="1F294330"/>
    <w:rsid w:val="1F2A3EE6"/>
    <w:rsid w:val="1F5164BE"/>
    <w:rsid w:val="1F530AFF"/>
    <w:rsid w:val="1F550636"/>
    <w:rsid w:val="1F6725BD"/>
    <w:rsid w:val="1F6F0182"/>
    <w:rsid w:val="1F751014"/>
    <w:rsid w:val="1F7A16FF"/>
    <w:rsid w:val="1F841E94"/>
    <w:rsid w:val="1F86410F"/>
    <w:rsid w:val="1F987D78"/>
    <w:rsid w:val="1FAD0B55"/>
    <w:rsid w:val="1FB57B5F"/>
    <w:rsid w:val="1FBA786C"/>
    <w:rsid w:val="1FC55FF4"/>
    <w:rsid w:val="1FDF7221"/>
    <w:rsid w:val="1FE07DD2"/>
    <w:rsid w:val="1FF72B1D"/>
    <w:rsid w:val="2000702C"/>
    <w:rsid w:val="201952D2"/>
    <w:rsid w:val="2020109E"/>
    <w:rsid w:val="20220096"/>
    <w:rsid w:val="202816B6"/>
    <w:rsid w:val="20352DB6"/>
    <w:rsid w:val="204E725A"/>
    <w:rsid w:val="205050F3"/>
    <w:rsid w:val="20665891"/>
    <w:rsid w:val="208241B4"/>
    <w:rsid w:val="208F5999"/>
    <w:rsid w:val="20B05494"/>
    <w:rsid w:val="20BD4F1E"/>
    <w:rsid w:val="20D109C9"/>
    <w:rsid w:val="20EE5770"/>
    <w:rsid w:val="2107261C"/>
    <w:rsid w:val="21147FEE"/>
    <w:rsid w:val="2132760F"/>
    <w:rsid w:val="213F7E47"/>
    <w:rsid w:val="21592FEC"/>
    <w:rsid w:val="215B2DFE"/>
    <w:rsid w:val="215C5CD9"/>
    <w:rsid w:val="215F2E6D"/>
    <w:rsid w:val="218B2E3C"/>
    <w:rsid w:val="219E13DD"/>
    <w:rsid w:val="21B5456C"/>
    <w:rsid w:val="21C0289A"/>
    <w:rsid w:val="21C314C7"/>
    <w:rsid w:val="21CB366A"/>
    <w:rsid w:val="21E53DD4"/>
    <w:rsid w:val="21FE67C3"/>
    <w:rsid w:val="21FF567A"/>
    <w:rsid w:val="220019CB"/>
    <w:rsid w:val="22080E1D"/>
    <w:rsid w:val="222E4A4B"/>
    <w:rsid w:val="224564ED"/>
    <w:rsid w:val="225B1C1A"/>
    <w:rsid w:val="22655D1C"/>
    <w:rsid w:val="227A5579"/>
    <w:rsid w:val="227B3EC3"/>
    <w:rsid w:val="22AC6E9D"/>
    <w:rsid w:val="22AF6B28"/>
    <w:rsid w:val="22BF1959"/>
    <w:rsid w:val="22FE3A70"/>
    <w:rsid w:val="23007343"/>
    <w:rsid w:val="230A1D1E"/>
    <w:rsid w:val="230F3D0A"/>
    <w:rsid w:val="232E3EB1"/>
    <w:rsid w:val="23341448"/>
    <w:rsid w:val="23385650"/>
    <w:rsid w:val="23425BAE"/>
    <w:rsid w:val="23517B9F"/>
    <w:rsid w:val="23531B69"/>
    <w:rsid w:val="235C6C70"/>
    <w:rsid w:val="237F04EF"/>
    <w:rsid w:val="23841437"/>
    <w:rsid w:val="238A3CA3"/>
    <w:rsid w:val="23AF4708"/>
    <w:rsid w:val="23C16A9A"/>
    <w:rsid w:val="23C465C3"/>
    <w:rsid w:val="23E66003"/>
    <w:rsid w:val="23F80076"/>
    <w:rsid w:val="23FE2FB7"/>
    <w:rsid w:val="23FE3AF7"/>
    <w:rsid w:val="241B7142"/>
    <w:rsid w:val="24452007"/>
    <w:rsid w:val="244802C7"/>
    <w:rsid w:val="244C0B39"/>
    <w:rsid w:val="245A32E7"/>
    <w:rsid w:val="24635935"/>
    <w:rsid w:val="24660E6A"/>
    <w:rsid w:val="24665559"/>
    <w:rsid w:val="24691825"/>
    <w:rsid w:val="248E0BEE"/>
    <w:rsid w:val="249222CA"/>
    <w:rsid w:val="24B056E4"/>
    <w:rsid w:val="24CC572F"/>
    <w:rsid w:val="24CF65FC"/>
    <w:rsid w:val="24D258A5"/>
    <w:rsid w:val="24DA6A74"/>
    <w:rsid w:val="24DB4BCD"/>
    <w:rsid w:val="24F602A0"/>
    <w:rsid w:val="250025A0"/>
    <w:rsid w:val="25296C9F"/>
    <w:rsid w:val="25401D76"/>
    <w:rsid w:val="2544236B"/>
    <w:rsid w:val="25453733"/>
    <w:rsid w:val="256C3562"/>
    <w:rsid w:val="257F6C45"/>
    <w:rsid w:val="258C736F"/>
    <w:rsid w:val="25977271"/>
    <w:rsid w:val="259B2D68"/>
    <w:rsid w:val="259E7D45"/>
    <w:rsid w:val="25A6077B"/>
    <w:rsid w:val="25A941CC"/>
    <w:rsid w:val="25A97E1E"/>
    <w:rsid w:val="25B40CD0"/>
    <w:rsid w:val="25BF4424"/>
    <w:rsid w:val="25C17AFA"/>
    <w:rsid w:val="25C251DB"/>
    <w:rsid w:val="25E00E0C"/>
    <w:rsid w:val="25EF379B"/>
    <w:rsid w:val="260C11C1"/>
    <w:rsid w:val="261049C1"/>
    <w:rsid w:val="261E645E"/>
    <w:rsid w:val="26383109"/>
    <w:rsid w:val="2641214D"/>
    <w:rsid w:val="26597FFC"/>
    <w:rsid w:val="26697AAB"/>
    <w:rsid w:val="266D2F42"/>
    <w:rsid w:val="2673065B"/>
    <w:rsid w:val="26746071"/>
    <w:rsid w:val="267839D3"/>
    <w:rsid w:val="26802C75"/>
    <w:rsid w:val="268423E1"/>
    <w:rsid w:val="26890627"/>
    <w:rsid w:val="26937CAB"/>
    <w:rsid w:val="26A43060"/>
    <w:rsid w:val="26BB1EFF"/>
    <w:rsid w:val="26BB2001"/>
    <w:rsid w:val="26C467F8"/>
    <w:rsid w:val="26E35358"/>
    <w:rsid w:val="270E00FE"/>
    <w:rsid w:val="270E298C"/>
    <w:rsid w:val="270E29F5"/>
    <w:rsid w:val="271512D2"/>
    <w:rsid w:val="272A0E33"/>
    <w:rsid w:val="272A2D2F"/>
    <w:rsid w:val="274020AE"/>
    <w:rsid w:val="27446B6F"/>
    <w:rsid w:val="274F752C"/>
    <w:rsid w:val="27520933"/>
    <w:rsid w:val="27584657"/>
    <w:rsid w:val="275E5A93"/>
    <w:rsid w:val="27736226"/>
    <w:rsid w:val="27755DA7"/>
    <w:rsid w:val="277C7F9A"/>
    <w:rsid w:val="279D2924"/>
    <w:rsid w:val="27A52E1A"/>
    <w:rsid w:val="27AC7A9A"/>
    <w:rsid w:val="27C53958"/>
    <w:rsid w:val="27D36D37"/>
    <w:rsid w:val="27DA4B73"/>
    <w:rsid w:val="27E61F25"/>
    <w:rsid w:val="27EC31BB"/>
    <w:rsid w:val="27ED2CBD"/>
    <w:rsid w:val="27F63DA6"/>
    <w:rsid w:val="27FA5CB6"/>
    <w:rsid w:val="280D34EA"/>
    <w:rsid w:val="281466B1"/>
    <w:rsid w:val="281713B7"/>
    <w:rsid w:val="281824A7"/>
    <w:rsid w:val="28312BBF"/>
    <w:rsid w:val="283B7736"/>
    <w:rsid w:val="285F673E"/>
    <w:rsid w:val="28644CCA"/>
    <w:rsid w:val="28687E65"/>
    <w:rsid w:val="28732D83"/>
    <w:rsid w:val="288F6949"/>
    <w:rsid w:val="28911AF2"/>
    <w:rsid w:val="289151CA"/>
    <w:rsid w:val="28A10C81"/>
    <w:rsid w:val="28A2680F"/>
    <w:rsid w:val="28DF17A9"/>
    <w:rsid w:val="28EB31BC"/>
    <w:rsid w:val="28EB583C"/>
    <w:rsid w:val="28EC2844"/>
    <w:rsid w:val="28EF50E7"/>
    <w:rsid w:val="28F402DA"/>
    <w:rsid w:val="28FC78BE"/>
    <w:rsid w:val="29000A40"/>
    <w:rsid w:val="290F29AF"/>
    <w:rsid w:val="292D0766"/>
    <w:rsid w:val="293634F4"/>
    <w:rsid w:val="2942437E"/>
    <w:rsid w:val="29600B3C"/>
    <w:rsid w:val="29606D8E"/>
    <w:rsid w:val="29671ECA"/>
    <w:rsid w:val="29770361"/>
    <w:rsid w:val="2985201E"/>
    <w:rsid w:val="298E4055"/>
    <w:rsid w:val="29C55899"/>
    <w:rsid w:val="29D3130E"/>
    <w:rsid w:val="29F2147C"/>
    <w:rsid w:val="2A0C4A40"/>
    <w:rsid w:val="2A0D3DED"/>
    <w:rsid w:val="2A104310"/>
    <w:rsid w:val="2A134AF4"/>
    <w:rsid w:val="2A255C2B"/>
    <w:rsid w:val="2A2B7BC9"/>
    <w:rsid w:val="2A3A5DF9"/>
    <w:rsid w:val="2A4926C2"/>
    <w:rsid w:val="2A4B107A"/>
    <w:rsid w:val="2A4D2BFD"/>
    <w:rsid w:val="2A530EDF"/>
    <w:rsid w:val="2A574428"/>
    <w:rsid w:val="2A5F6992"/>
    <w:rsid w:val="2A752875"/>
    <w:rsid w:val="2A7949E3"/>
    <w:rsid w:val="2A80647C"/>
    <w:rsid w:val="2A8E62B6"/>
    <w:rsid w:val="2A9572CC"/>
    <w:rsid w:val="2AA9206F"/>
    <w:rsid w:val="2AD81233"/>
    <w:rsid w:val="2AE63EFE"/>
    <w:rsid w:val="2B053749"/>
    <w:rsid w:val="2B195446"/>
    <w:rsid w:val="2B2E227F"/>
    <w:rsid w:val="2B2F07C6"/>
    <w:rsid w:val="2B3404E2"/>
    <w:rsid w:val="2B363CF4"/>
    <w:rsid w:val="2B3A7305"/>
    <w:rsid w:val="2B425FD0"/>
    <w:rsid w:val="2B4268A6"/>
    <w:rsid w:val="2B536BAA"/>
    <w:rsid w:val="2B8C79C6"/>
    <w:rsid w:val="2B9B40AD"/>
    <w:rsid w:val="2B9B4F58"/>
    <w:rsid w:val="2BA3696C"/>
    <w:rsid w:val="2BAA0794"/>
    <w:rsid w:val="2BB67A51"/>
    <w:rsid w:val="2BB769EE"/>
    <w:rsid w:val="2BB8130D"/>
    <w:rsid w:val="2BC058C2"/>
    <w:rsid w:val="2BC1223D"/>
    <w:rsid w:val="2BC40014"/>
    <w:rsid w:val="2BC51B34"/>
    <w:rsid w:val="2BDE3F9A"/>
    <w:rsid w:val="2BE07D12"/>
    <w:rsid w:val="2BF95140"/>
    <w:rsid w:val="2C063C1D"/>
    <w:rsid w:val="2C0B194E"/>
    <w:rsid w:val="2C1A4F62"/>
    <w:rsid w:val="2C3447BE"/>
    <w:rsid w:val="2C3C07B5"/>
    <w:rsid w:val="2C3D3C75"/>
    <w:rsid w:val="2C4B420E"/>
    <w:rsid w:val="2C56006A"/>
    <w:rsid w:val="2C5F50DB"/>
    <w:rsid w:val="2C660165"/>
    <w:rsid w:val="2C6619D7"/>
    <w:rsid w:val="2C6A0BA3"/>
    <w:rsid w:val="2C6E17C2"/>
    <w:rsid w:val="2C8A76F4"/>
    <w:rsid w:val="2C931BC6"/>
    <w:rsid w:val="2CA45E14"/>
    <w:rsid w:val="2CA95EBC"/>
    <w:rsid w:val="2CB43679"/>
    <w:rsid w:val="2CB62CA6"/>
    <w:rsid w:val="2CD40261"/>
    <w:rsid w:val="2CEE34EF"/>
    <w:rsid w:val="2CF605F7"/>
    <w:rsid w:val="2D016FE9"/>
    <w:rsid w:val="2D14362B"/>
    <w:rsid w:val="2D2E304F"/>
    <w:rsid w:val="2D3C07FE"/>
    <w:rsid w:val="2D5148FD"/>
    <w:rsid w:val="2D5756FC"/>
    <w:rsid w:val="2D5D5591"/>
    <w:rsid w:val="2D711ADD"/>
    <w:rsid w:val="2D74743A"/>
    <w:rsid w:val="2D7C11D4"/>
    <w:rsid w:val="2D7F4766"/>
    <w:rsid w:val="2D8D3A62"/>
    <w:rsid w:val="2DAF3E40"/>
    <w:rsid w:val="2DBE7F60"/>
    <w:rsid w:val="2DF6381D"/>
    <w:rsid w:val="2DF6788C"/>
    <w:rsid w:val="2E0D1588"/>
    <w:rsid w:val="2E3944B7"/>
    <w:rsid w:val="2E4749F8"/>
    <w:rsid w:val="2E4C1B78"/>
    <w:rsid w:val="2E73313B"/>
    <w:rsid w:val="2E866E5E"/>
    <w:rsid w:val="2E9077CD"/>
    <w:rsid w:val="2EA916B2"/>
    <w:rsid w:val="2EB46A04"/>
    <w:rsid w:val="2EB84F76"/>
    <w:rsid w:val="2EC62DA5"/>
    <w:rsid w:val="2ECB7077"/>
    <w:rsid w:val="2EED318E"/>
    <w:rsid w:val="2EFE3F3B"/>
    <w:rsid w:val="2F0F1794"/>
    <w:rsid w:val="2F176141"/>
    <w:rsid w:val="2F1A0856"/>
    <w:rsid w:val="2F2B5B05"/>
    <w:rsid w:val="2F475C7E"/>
    <w:rsid w:val="2F486024"/>
    <w:rsid w:val="2F523B34"/>
    <w:rsid w:val="2F5E78CC"/>
    <w:rsid w:val="2F681310"/>
    <w:rsid w:val="2F6C283B"/>
    <w:rsid w:val="2F743B89"/>
    <w:rsid w:val="2F7E2877"/>
    <w:rsid w:val="2F8567D8"/>
    <w:rsid w:val="2F8B5040"/>
    <w:rsid w:val="2F9107C4"/>
    <w:rsid w:val="2F961B57"/>
    <w:rsid w:val="2FDC6A42"/>
    <w:rsid w:val="2FE65B09"/>
    <w:rsid w:val="2FFF53A8"/>
    <w:rsid w:val="30047098"/>
    <w:rsid w:val="30077F63"/>
    <w:rsid w:val="30115CE5"/>
    <w:rsid w:val="30135C1F"/>
    <w:rsid w:val="30191760"/>
    <w:rsid w:val="3028092A"/>
    <w:rsid w:val="302F54E7"/>
    <w:rsid w:val="304863A9"/>
    <w:rsid w:val="30726790"/>
    <w:rsid w:val="30801AC4"/>
    <w:rsid w:val="30823D65"/>
    <w:rsid w:val="30831C53"/>
    <w:rsid w:val="308E438B"/>
    <w:rsid w:val="30A43A04"/>
    <w:rsid w:val="30C87FB8"/>
    <w:rsid w:val="30CB1DAF"/>
    <w:rsid w:val="30E90E2B"/>
    <w:rsid w:val="30ED02EA"/>
    <w:rsid w:val="30FF267A"/>
    <w:rsid w:val="310A2A14"/>
    <w:rsid w:val="310F59F0"/>
    <w:rsid w:val="31395BA8"/>
    <w:rsid w:val="3141666D"/>
    <w:rsid w:val="31480833"/>
    <w:rsid w:val="314B14BF"/>
    <w:rsid w:val="3158219E"/>
    <w:rsid w:val="316D537E"/>
    <w:rsid w:val="31716348"/>
    <w:rsid w:val="317355F2"/>
    <w:rsid w:val="3185517F"/>
    <w:rsid w:val="3185793C"/>
    <w:rsid w:val="319475D5"/>
    <w:rsid w:val="31975317"/>
    <w:rsid w:val="31A87524"/>
    <w:rsid w:val="31B06C89"/>
    <w:rsid w:val="31B91778"/>
    <w:rsid w:val="31C2569E"/>
    <w:rsid w:val="31C96BD0"/>
    <w:rsid w:val="31D04385"/>
    <w:rsid w:val="31D9377A"/>
    <w:rsid w:val="31E15891"/>
    <w:rsid w:val="31F043F4"/>
    <w:rsid w:val="32170EE1"/>
    <w:rsid w:val="325066A8"/>
    <w:rsid w:val="32563FE3"/>
    <w:rsid w:val="325D3410"/>
    <w:rsid w:val="3260226B"/>
    <w:rsid w:val="327652E9"/>
    <w:rsid w:val="327A5FF1"/>
    <w:rsid w:val="32A55CC0"/>
    <w:rsid w:val="32A937D2"/>
    <w:rsid w:val="32C95971"/>
    <w:rsid w:val="32CF5928"/>
    <w:rsid w:val="32E41009"/>
    <w:rsid w:val="32E9078F"/>
    <w:rsid w:val="32ED34FF"/>
    <w:rsid w:val="330856D0"/>
    <w:rsid w:val="33316646"/>
    <w:rsid w:val="333A06E2"/>
    <w:rsid w:val="33462B8C"/>
    <w:rsid w:val="33491C13"/>
    <w:rsid w:val="335E45B2"/>
    <w:rsid w:val="33680D19"/>
    <w:rsid w:val="33691E57"/>
    <w:rsid w:val="336E025D"/>
    <w:rsid w:val="33735D99"/>
    <w:rsid w:val="33736E76"/>
    <w:rsid w:val="337570A4"/>
    <w:rsid w:val="33833CFC"/>
    <w:rsid w:val="33A269EC"/>
    <w:rsid w:val="33A856B1"/>
    <w:rsid w:val="33A930DF"/>
    <w:rsid w:val="33AB2922"/>
    <w:rsid w:val="33B73314"/>
    <w:rsid w:val="33C50B9E"/>
    <w:rsid w:val="33D30EC6"/>
    <w:rsid w:val="33D867E1"/>
    <w:rsid w:val="33D976B3"/>
    <w:rsid w:val="33DB2EFB"/>
    <w:rsid w:val="33DC6CF8"/>
    <w:rsid w:val="33EE36D1"/>
    <w:rsid w:val="33F54490"/>
    <w:rsid w:val="33F85833"/>
    <w:rsid w:val="33F94458"/>
    <w:rsid w:val="340B1EAD"/>
    <w:rsid w:val="34111989"/>
    <w:rsid w:val="341266A4"/>
    <w:rsid w:val="3429350C"/>
    <w:rsid w:val="343C76C2"/>
    <w:rsid w:val="343D0166"/>
    <w:rsid w:val="343D6C24"/>
    <w:rsid w:val="345873A9"/>
    <w:rsid w:val="347C5D20"/>
    <w:rsid w:val="348C4EDB"/>
    <w:rsid w:val="34997F68"/>
    <w:rsid w:val="34AF7CC9"/>
    <w:rsid w:val="34B14942"/>
    <w:rsid w:val="34E526B4"/>
    <w:rsid w:val="34F03DC0"/>
    <w:rsid w:val="34FE7262"/>
    <w:rsid w:val="352407FC"/>
    <w:rsid w:val="352612DF"/>
    <w:rsid w:val="35284201"/>
    <w:rsid w:val="35322B1F"/>
    <w:rsid w:val="3535498A"/>
    <w:rsid w:val="35471E10"/>
    <w:rsid w:val="354F3660"/>
    <w:rsid w:val="355004C3"/>
    <w:rsid w:val="3556146D"/>
    <w:rsid w:val="355724F0"/>
    <w:rsid w:val="356B5D07"/>
    <w:rsid w:val="35810326"/>
    <w:rsid w:val="358C5E8C"/>
    <w:rsid w:val="358D7C9B"/>
    <w:rsid w:val="358E2186"/>
    <w:rsid w:val="35AA4C6A"/>
    <w:rsid w:val="35B90B5D"/>
    <w:rsid w:val="35C81F43"/>
    <w:rsid w:val="35CC1726"/>
    <w:rsid w:val="35DE239E"/>
    <w:rsid w:val="35E06512"/>
    <w:rsid w:val="35E33F92"/>
    <w:rsid w:val="36010FB1"/>
    <w:rsid w:val="360212D1"/>
    <w:rsid w:val="360C7B72"/>
    <w:rsid w:val="360E2480"/>
    <w:rsid w:val="361327DB"/>
    <w:rsid w:val="361F1CFE"/>
    <w:rsid w:val="36371201"/>
    <w:rsid w:val="363720E3"/>
    <w:rsid w:val="3639711B"/>
    <w:rsid w:val="363E765D"/>
    <w:rsid w:val="36592830"/>
    <w:rsid w:val="36632356"/>
    <w:rsid w:val="367409D2"/>
    <w:rsid w:val="367B56C5"/>
    <w:rsid w:val="367C5173"/>
    <w:rsid w:val="36915D46"/>
    <w:rsid w:val="36B81FB7"/>
    <w:rsid w:val="36CA31B0"/>
    <w:rsid w:val="36D20797"/>
    <w:rsid w:val="36E65B3A"/>
    <w:rsid w:val="36FF3742"/>
    <w:rsid w:val="370346A6"/>
    <w:rsid w:val="37113475"/>
    <w:rsid w:val="37252E94"/>
    <w:rsid w:val="37296474"/>
    <w:rsid w:val="373227C5"/>
    <w:rsid w:val="37405833"/>
    <w:rsid w:val="374101FF"/>
    <w:rsid w:val="374E423B"/>
    <w:rsid w:val="375869AC"/>
    <w:rsid w:val="375B253A"/>
    <w:rsid w:val="37666B6B"/>
    <w:rsid w:val="37675674"/>
    <w:rsid w:val="376B1978"/>
    <w:rsid w:val="37940CA8"/>
    <w:rsid w:val="37D848CF"/>
    <w:rsid w:val="37DA41AF"/>
    <w:rsid w:val="37DB157C"/>
    <w:rsid w:val="37DB3C7D"/>
    <w:rsid w:val="37EE7D30"/>
    <w:rsid w:val="37F62976"/>
    <w:rsid w:val="37F77F19"/>
    <w:rsid w:val="37F97FCC"/>
    <w:rsid w:val="38042FDA"/>
    <w:rsid w:val="381C3F20"/>
    <w:rsid w:val="3822692C"/>
    <w:rsid w:val="3824223C"/>
    <w:rsid w:val="38343F2A"/>
    <w:rsid w:val="38490F9C"/>
    <w:rsid w:val="384C1631"/>
    <w:rsid w:val="38542754"/>
    <w:rsid w:val="386C03A0"/>
    <w:rsid w:val="386D6DD1"/>
    <w:rsid w:val="38850AD8"/>
    <w:rsid w:val="38B10FD7"/>
    <w:rsid w:val="38B2326B"/>
    <w:rsid w:val="38BD498D"/>
    <w:rsid w:val="38D81B11"/>
    <w:rsid w:val="38ED2653"/>
    <w:rsid w:val="38FC71A8"/>
    <w:rsid w:val="38FD1F03"/>
    <w:rsid w:val="39020983"/>
    <w:rsid w:val="39037F6C"/>
    <w:rsid w:val="39214610"/>
    <w:rsid w:val="39317DFF"/>
    <w:rsid w:val="39464964"/>
    <w:rsid w:val="395224D9"/>
    <w:rsid w:val="39535FC7"/>
    <w:rsid w:val="395601FC"/>
    <w:rsid w:val="397B4E62"/>
    <w:rsid w:val="39972B1A"/>
    <w:rsid w:val="399A1410"/>
    <w:rsid w:val="39C47D94"/>
    <w:rsid w:val="39CD1539"/>
    <w:rsid w:val="39CD5D32"/>
    <w:rsid w:val="39DA1DFA"/>
    <w:rsid w:val="39DC71EB"/>
    <w:rsid w:val="39DD5D2E"/>
    <w:rsid w:val="39E01A69"/>
    <w:rsid w:val="3A045F91"/>
    <w:rsid w:val="3A076679"/>
    <w:rsid w:val="3A0A0953"/>
    <w:rsid w:val="3A211C22"/>
    <w:rsid w:val="3A2C4127"/>
    <w:rsid w:val="3A4F0AA8"/>
    <w:rsid w:val="3A543DA5"/>
    <w:rsid w:val="3A5576B6"/>
    <w:rsid w:val="3A682780"/>
    <w:rsid w:val="3A697EB7"/>
    <w:rsid w:val="3A7F0311"/>
    <w:rsid w:val="3A8538B6"/>
    <w:rsid w:val="3A884EF1"/>
    <w:rsid w:val="3A8C5141"/>
    <w:rsid w:val="3AA52853"/>
    <w:rsid w:val="3AA648FE"/>
    <w:rsid w:val="3AAA7D3D"/>
    <w:rsid w:val="3AD117FB"/>
    <w:rsid w:val="3AD4138A"/>
    <w:rsid w:val="3AD72904"/>
    <w:rsid w:val="3AD75A09"/>
    <w:rsid w:val="3ADC5AFD"/>
    <w:rsid w:val="3AE17BBC"/>
    <w:rsid w:val="3B007A89"/>
    <w:rsid w:val="3B0F5ABD"/>
    <w:rsid w:val="3B2F4F75"/>
    <w:rsid w:val="3B31477D"/>
    <w:rsid w:val="3B315914"/>
    <w:rsid w:val="3B422101"/>
    <w:rsid w:val="3B4715CB"/>
    <w:rsid w:val="3B5008D7"/>
    <w:rsid w:val="3B7F15E2"/>
    <w:rsid w:val="3B8536A6"/>
    <w:rsid w:val="3B9F0C51"/>
    <w:rsid w:val="3BA00572"/>
    <w:rsid w:val="3BB1021B"/>
    <w:rsid w:val="3BE15B0C"/>
    <w:rsid w:val="3BE64EF0"/>
    <w:rsid w:val="3BF72A83"/>
    <w:rsid w:val="3C135790"/>
    <w:rsid w:val="3C1752F7"/>
    <w:rsid w:val="3C193171"/>
    <w:rsid w:val="3C1E3214"/>
    <w:rsid w:val="3C2528C6"/>
    <w:rsid w:val="3C371BD0"/>
    <w:rsid w:val="3C4F1FEA"/>
    <w:rsid w:val="3C5B6745"/>
    <w:rsid w:val="3C683B38"/>
    <w:rsid w:val="3C686571"/>
    <w:rsid w:val="3C6F5E3B"/>
    <w:rsid w:val="3C83525B"/>
    <w:rsid w:val="3C87375A"/>
    <w:rsid w:val="3C88531F"/>
    <w:rsid w:val="3C8D7A42"/>
    <w:rsid w:val="3C8E189D"/>
    <w:rsid w:val="3CA22EFE"/>
    <w:rsid w:val="3CB8043D"/>
    <w:rsid w:val="3CB94BCA"/>
    <w:rsid w:val="3CC35212"/>
    <w:rsid w:val="3CC50225"/>
    <w:rsid w:val="3CD967E3"/>
    <w:rsid w:val="3CDE231E"/>
    <w:rsid w:val="3D245A63"/>
    <w:rsid w:val="3D36346C"/>
    <w:rsid w:val="3D4269DA"/>
    <w:rsid w:val="3D430EA3"/>
    <w:rsid w:val="3D47560D"/>
    <w:rsid w:val="3D523BCD"/>
    <w:rsid w:val="3D645169"/>
    <w:rsid w:val="3D6933DE"/>
    <w:rsid w:val="3D7C3859"/>
    <w:rsid w:val="3D80607F"/>
    <w:rsid w:val="3D8F2120"/>
    <w:rsid w:val="3D8F30A0"/>
    <w:rsid w:val="3D990E61"/>
    <w:rsid w:val="3DA327E5"/>
    <w:rsid w:val="3DB01C7C"/>
    <w:rsid w:val="3DB334D8"/>
    <w:rsid w:val="3DBA1ADA"/>
    <w:rsid w:val="3DC355A6"/>
    <w:rsid w:val="3DC42D6E"/>
    <w:rsid w:val="3DD009EA"/>
    <w:rsid w:val="3DD122A2"/>
    <w:rsid w:val="3DD64752"/>
    <w:rsid w:val="3DD80DF7"/>
    <w:rsid w:val="3DE17E96"/>
    <w:rsid w:val="3DE26317"/>
    <w:rsid w:val="3DEB1B40"/>
    <w:rsid w:val="3DFC4E7F"/>
    <w:rsid w:val="3E2D1C0D"/>
    <w:rsid w:val="3E352B5B"/>
    <w:rsid w:val="3E3A2755"/>
    <w:rsid w:val="3E463101"/>
    <w:rsid w:val="3E5717D0"/>
    <w:rsid w:val="3E5E04B0"/>
    <w:rsid w:val="3E5F4189"/>
    <w:rsid w:val="3E6C1A3F"/>
    <w:rsid w:val="3E734A16"/>
    <w:rsid w:val="3E752133"/>
    <w:rsid w:val="3E7A5DA4"/>
    <w:rsid w:val="3E953235"/>
    <w:rsid w:val="3EAA3B18"/>
    <w:rsid w:val="3EAA555F"/>
    <w:rsid w:val="3EBC254C"/>
    <w:rsid w:val="3EBD0BAE"/>
    <w:rsid w:val="3EC3774B"/>
    <w:rsid w:val="3ECC3927"/>
    <w:rsid w:val="3ECD2095"/>
    <w:rsid w:val="3EEF22EE"/>
    <w:rsid w:val="3EF02AD3"/>
    <w:rsid w:val="3F024C1A"/>
    <w:rsid w:val="3F0D0FA0"/>
    <w:rsid w:val="3F0E7D79"/>
    <w:rsid w:val="3F21052E"/>
    <w:rsid w:val="3F330C34"/>
    <w:rsid w:val="3F3917F4"/>
    <w:rsid w:val="3F397A0D"/>
    <w:rsid w:val="3F4A39C9"/>
    <w:rsid w:val="3F625E8E"/>
    <w:rsid w:val="3F6A673B"/>
    <w:rsid w:val="3F8C2A74"/>
    <w:rsid w:val="3FA70307"/>
    <w:rsid w:val="3FA7458E"/>
    <w:rsid w:val="3FB22390"/>
    <w:rsid w:val="3FCF1529"/>
    <w:rsid w:val="3FDD2A57"/>
    <w:rsid w:val="3FE37E33"/>
    <w:rsid w:val="3FF027C2"/>
    <w:rsid w:val="3FF55C7D"/>
    <w:rsid w:val="3FF676AC"/>
    <w:rsid w:val="400E03CE"/>
    <w:rsid w:val="401171AD"/>
    <w:rsid w:val="40225AF1"/>
    <w:rsid w:val="403D5148"/>
    <w:rsid w:val="403D6B94"/>
    <w:rsid w:val="40507C98"/>
    <w:rsid w:val="40580367"/>
    <w:rsid w:val="4061657E"/>
    <w:rsid w:val="40767673"/>
    <w:rsid w:val="407707ED"/>
    <w:rsid w:val="40892318"/>
    <w:rsid w:val="408E0789"/>
    <w:rsid w:val="40A76FA9"/>
    <w:rsid w:val="40AC084A"/>
    <w:rsid w:val="40D05FDB"/>
    <w:rsid w:val="40DB515E"/>
    <w:rsid w:val="40E30197"/>
    <w:rsid w:val="40E63D94"/>
    <w:rsid w:val="40EA1367"/>
    <w:rsid w:val="40EB151F"/>
    <w:rsid w:val="40ED4F53"/>
    <w:rsid w:val="40F25A91"/>
    <w:rsid w:val="411C387B"/>
    <w:rsid w:val="41292B74"/>
    <w:rsid w:val="41406E31"/>
    <w:rsid w:val="414E3836"/>
    <w:rsid w:val="41592854"/>
    <w:rsid w:val="41604B39"/>
    <w:rsid w:val="416E516B"/>
    <w:rsid w:val="418812BB"/>
    <w:rsid w:val="418D4040"/>
    <w:rsid w:val="419E7FFC"/>
    <w:rsid w:val="419F3079"/>
    <w:rsid w:val="41AE3A67"/>
    <w:rsid w:val="41C95125"/>
    <w:rsid w:val="41EA02ED"/>
    <w:rsid w:val="42075BA1"/>
    <w:rsid w:val="4215282E"/>
    <w:rsid w:val="42225E0B"/>
    <w:rsid w:val="42383FB6"/>
    <w:rsid w:val="423D7815"/>
    <w:rsid w:val="424F30C2"/>
    <w:rsid w:val="425E14DB"/>
    <w:rsid w:val="42621029"/>
    <w:rsid w:val="426B4382"/>
    <w:rsid w:val="42725710"/>
    <w:rsid w:val="427358D4"/>
    <w:rsid w:val="42736D87"/>
    <w:rsid w:val="427E086F"/>
    <w:rsid w:val="42826F4F"/>
    <w:rsid w:val="428B0580"/>
    <w:rsid w:val="429A4E70"/>
    <w:rsid w:val="429E14C4"/>
    <w:rsid w:val="42A26186"/>
    <w:rsid w:val="42A94EAA"/>
    <w:rsid w:val="42BA0E65"/>
    <w:rsid w:val="42C13D5C"/>
    <w:rsid w:val="42DD74CF"/>
    <w:rsid w:val="42DF3579"/>
    <w:rsid w:val="42E264C2"/>
    <w:rsid w:val="42E85CD3"/>
    <w:rsid w:val="42F54D63"/>
    <w:rsid w:val="43011E27"/>
    <w:rsid w:val="430D368B"/>
    <w:rsid w:val="430F20A0"/>
    <w:rsid w:val="43135F0F"/>
    <w:rsid w:val="431B6CC7"/>
    <w:rsid w:val="43225F65"/>
    <w:rsid w:val="435720D9"/>
    <w:rsid w:val="43615785"/>
    <w:rsid w:val="43732880"/>
    <w:rsid w:val="43865952"/>
    <w:rsid w:val="438F0BB0"/>
    <w:rsid w:val="43993170"/>
    <w:rsid w:val="43BF04EA"/>
    <w:rsid w:val="43C05A1E"/>
    <w:rsid w:val="43CF4932"/>
    <w:rsid w:val="43D22CDA"/>
    <w:rsid w:val="43D354DC"/>
    <w:rsid w:val="4405353A"/>
    <w:rsid w:val="44063CF3"/>
    <w:rsid w:val="44072973"/>
    <w:rsid w:val="44095C00"/>
    <w:rsid w:val="44117E2D"/>
    <w:rsid w:val="441822E7"/>
    <w:rsid w:val="442F13DF"/>
    <w:rsid w:val="44426345"/>
    <w:rsid w:val="444B2816"/>
    <w:rsid w:val="445279AA"/>
    <w:rsid w:val="4453331F"/>
    <w:rsid w:val="445F3A86"/>
    <w:rsid w:val="4478636B"/>
    <w:rsid w:val="447A0DB3"/>
    <w:rsid w:val="4481712B"/>
    <w:rsid w:val="44901E7E"/>
    <w:rsid w:val="449F54A7"/>
    <w:rsid w:val="44A1052F"/>
    <w:rsid w:val="44C93406"/>
    <w:rsid w:val="44D74994"/>
    <w:rsid w:val="44DD0E3B"/>
    <w:rsid w:val="44E67CEF"/>
    <w:rsid w:val="44F62875"/>
    <w:rsid w:val="451730A2"/>
    <w:rsid w:val="451955A3"/>
    <w:rsid w:val="45205199"/>
    <w:rsid w:val="45260B70"/>
    <w:rsid w:val="45357C2D"/>
    <w:rsid w:val="453A003B"/>
    <w:rsid w:val="45467C1A"/>
    <w:rsid w:val="45523E0A"/>
    <w:rsid w:val="45603F46"/>
    <w:rsid w:val="45784EE5"/>
    <w:rsid w:val="457C33A8"/>
    <w:rsid w:val="458804FE"/>
    <w:rsid w:val="458D57CB"/>
    <w:rsid w:val="4595726A"/>
    <w:rsid w:val="45C67177"/>
    <w:rsid w:val="45D048BE"/>
    <w:rsid w:val="45DE626C"/>
    <w:rsid w:val="45EB660D"/>
    <w:rsid w:val="45F13477"/>
    <w:rsid w:val="45FA688F"/>
    <w:rsid w:val="45FD7B3D"/>
    <w:rsid w:val="460A10C2"/>
    <w:rsid w:val="46220C85"/>
    <w:rsid w:val="46230254"/>
    <w:rsid w:val="46244F73"/>
    <w:rsid w:val="46287B26"/>
    <w:rsid w:val="462A00B0"/>
    <w:rsid w:val="462D24EF"/>
    <w:rsid w:val="46427F4E"/>
    <w:rsid w:val="46534E0B"/>
    <w:rsid w:val="4670640B"/>
    <w:rsid w:val="46753897"/>
    <w:rsid w:val="467A71EB"/>
    <w:rsid w:val="46867477"/>
    <w:rsid w:val="468A02AD"/>
    <w:rsid w:val="468B3DD1"/>
    <w:rsid w:val="469043B7"/>
    <w:rsid w:val="46BF4C9C"/>
    <w:rsid w:val="46C936C8"/>
    <w:rsid w:val="46CB1893"/>
    <w:rsid w:val="46D87DE5"/>
    <w:rsid w:val="46E556A4"/>
    <w:rsid w:val="46E97F6B"/>
    <w:rsid w:val="46EA25E1"/>
    <w:rsid w:val="46EB1077"/>
    <w:rsid w:val="470C2558"/>
    <w:rsid w:val="472127B7"/>
    <w:rsid w:val="472165B7"/>
    <w:rsid w:val="47277064"/>
    <w:rsid w:val="47323C17"/>
    <w:rsid w:val="4743767B"/>
    <w:rsid w:val="474E29C1"/>
    <w:rsid w:val="475569C5"/>
    <w:rsid w:val="475A49C5"/>
    <w:rsid w:val="475E44B5"/>
    <w:rsid w:val="476121D8"/>
    <w:rsid w:val="476A063C"/>
    <w:rsid w:val="477C748E"/>
    <w:rsid w:val="478A7058"/>
    <w:rsid w:val="47941208"/>
    <w:rsid w:val="47A101B2"/>
    <w:rsid w:val="47BF2852"/>
    <w:rsid w:val="47BF386C"/>
    <w:rsid w:val="47C3256A"/>
    <w:rsid w:val="47C95C6C"/>
    <w:rsid w:val="47EC7022"/>
    <w:rsid w:val="47FC7940"/>
    <w:rsid w:val="48030B33"/>
    <w:rsid w:val="48046015"/>
    <w:rsid w:val="4819316F"/>
    <w:rsid w:val="482F5E51"/>
    <w:rsid w:val="483F125D"/>
    <w:rsid w:val="48580B32"/>
    <w:rsid w:val="485B43A9"/>
    <w:rsid w:val="48635024"/>
    <w:rsid w:val="487B675C"/>
    <w:rsid w:val="48A95C04"/>
    <w:rsid w:val="48B22238"/>
    <w:rsid w:val="48B33076"/>
    <w:rsid w:val="48C4330A"/>
    <w:rsid w:val="48D55EB3"/>
    <w:rsid w:val="48DA0701"/>
    <w:rsid w:val="48DF324A"/>
    <w:rsid w:val="48E052EC"/>
    <w:rsid w:val="48E65AEE"/>
    <w:rsid w:val="48F80CE7"/>
    <w:rsid w:val="49096FCD"/>
    <w:rsid w:val="491D7C08"/>
    <w:rsid w:val="494625B6"/>
    <w:rsid w:val="494D032B"/>
    <w:rsid w:val="49507E2D"/>
    <w:rsid w:val="49512BB1"/>
    <w:rsid w:val="495E0009"/>
    <w:rsid w:val="49641F5D"/>
    <w:rsid w:val="49666B6B"/>
    <w:rsid w:val="496F2CCC"/>
    <w:rsid w:val="498F64FC"/>
    <w:rsid w:val="49AD1724"/>
    <w:rsid w:val="49BE7E39"/>
    <w:rsid w:val="49C40005"/>
    <w:rsid w:val="49C65419"/>
    <w:rsid w:val="49D04BAB"/>
    <w:rsid w:val="49EA0282"/>
    <w:rsid w:val="49EA1794"/>
    <w:rsid w:val="49EA17C4"/>
    <w:rsid w:val="49EF440A"/>
    <w:rsid w:val="4A1A2F12"/>
    <w:rsid w:val="4A2C7C77"/>
    <w:rsid w:val="4A321C6F"/>
    <w:rsid w:val="4A366D8C"/>
    <w:rsid w:val="4A375709"/>
    <w:rsid w:val="4A475BFC"/>
    <w:rsid w:val="4A4E1094"/>
    <w:rsid w:val="4A561717"/>
    <w:rsid w:val="4A606796"/>
    <w:rsid w:val="4A717D8F"/>
    <w:rsid w:val="4A7D0F83"/>
    <w:rsid w:val="4A834A22"/>
    <w:rsid w:val="4A8815D3"/>
    <w:rsid w:val="4A9454F9"/>
    <w:rsid w:val="4A972DF7"/>
    <w:rsid w:val="4A992274"/>
    <w:rsid w:val="4AA77F21"/>
    <w:rsid w:val="4AAA2276"/>
    <w:rsid w:val="4AB64534"/>
    <w:rsid w:val="4ABD14F2"/>
    <w:rsid w:val="4AC66642"/>
    <w:rsid w:val="4AC87549"/>
    <w:rsid w:val="4AD37353"/>
    <w:rsid w:val="4ADC6651"/>
    <w:rsid w:val="4AE2340C"/>
    <w:rsid w:val="4AE72A13"/>
    <w:rsid w:val="4AFF6999"/>
    <w:rsid w:val="4B0E61F2"/>
    <w:rsid w:val="4B21257E"/>
    <w:rsid w:val="4B290FE3"/>
    <w:rsid w:val="4B322207"/>
    <w:rsid w:val="4B3B5793"/>
    <w:rsid w:val="4B58050B"/>
    <w:rsid w:val="4B5A25F7"/>
    <w:rsid w:val="4B6A0768"/>
    <w:rsid w:val="4B6B0CBD"/>
    <w:rsid w:val="4B705719"/>
    <w:rsid w:val="4B7B47F9"/>
    <w:rsid w:val="4BA563FE"/>
    <w:rsid w:val="4BB77663"/>
    <w:rsid w:val="4BC54DE5"/>
    <w:rsid w:val="4BCB7306"/>
    <w:rsid w:val="4BD52968"/>
    <w:rsid w:val="4BD91D02"/>
    <w:rsid w:val="4BE2600E"/>
    <w:rsid w:val="4BE57820"/>
    <w:rsid w:val="4BF657A1"/>
    <w:rsid w:val="4BFB7B74"/>
    <w:rsid w:val="4C0457A1"/>
    <w:rsid w:val="4C3F2C78"/>
    <w:rsid w:val="4C42244E"/>
    <w:rsid w:val="4C437DCE"/>
    <w:rsid w:val="4C6D3DA8"/>
    <w:rsid w:val="4C727CFA"/>
    <w:rsid w:val="4C88081B"/>
    <w:rsid w:val="4C8872A2"/>
    <w:rsid w:val="4C9C19F3"/>
    <w:rsid w:val="4CA47183"/>
    <w:rsid w:val="4CB7606E"/>
    <w:rsid w:val="4CB91CB1"/>
    <w:rsid w:val="4CF745DE"/>
    <w:rsid w:val="4CFC57E0"/>
    <w:rsid w:val="4D087B01"/>
    <w:rsid w:val="4D0B58BC"/>
    <w:rsid w:val="4D0C050F"/>
    <w:rsid w:val="4D0C2AD5"/>
    <w:rsid w:val="4D2059FA"/>
    <w:rsid w:val="4D2E3574"/>
    <w:rsid w:val="4D451B18"/>
    <w:rsid w:val="4D4D5AFE"/>
    <w:rsid w:val="4D502AF2"/>
    <w:rsid w:val="4D5C07F9"/>
    <w:rsid w:val="4D755736"/>
    <w:rsid w:val="4DAC0A3B"/>
    <w:rsid w:val="4DB92102"/>
    <w:rsid w:val="4DBA3E20"/>
    <w:rsid w:val="4DBC5B64"/>
    <w:rsid w:val="4DC679DB"/>
    <w:rsid w:val="4DE61D12"/>
    <w:rsid w:val="4DF1146E"/>
    <w:rsid w:val="4DF82017"/>
    <w:rsid w:val="4E0E661C"/>
    <w:rsid w:val="4E1E3790"/>
    <w:rsid w:val="4E2E44B5"/>
    <w:rsid w:val="4E4C57ED"/>
    <w:rsid w:val="4E5505A6"/>
    <w:rsid w:val="4E820BD8"/>
    <w:rsid w:val="4E8D729C"/>
    <w:rsid w:val="4E8E1C0C"/>
    <w:rsid w:val="4E9609D8"/>
    <w:rsid w:val="4E98004C"/>
    <w:rsid w:val="4EA5208F"/>
    <w:rsid w:val="4EAE617F"/>
    <w:rsid w:val="4EBD702F"/>
    <w:rsid w:val="4EC310A1"/>
    <w:rsid w:val="4EC818B0"/>
    <w:rsid w:val="4ECB59F9"/>
    <w:rsid w:val="4ECE1CAC"/>
    <w:rsid w:val="4EE414BB"/>
    <w:rsid w:val="4EE87B84"/>
    <w:rsid w:val="4EFF65C5"/>
    <w:rsid w:val="4F0052D1"/>
    <w:rsid w:val="4F014784"/>
    <w:rsid w:val="4F0431E6"/>
    <w:rsid w:val="4F1B712F"/>
    <w:rsid w:val="4F1C605F"/>
    <w:rsid w:val="4F254824"/>
    <w:rsid w:val="4F2658BE"/>
    <w:rsid w:val="4F4736A7"/>
    <w:rsid w:val="4F7914EF"/>
    <w:rsid w:val="4F9174FD"/>
    <w:rsid w:val="4F9402D2"/>
    <w:rsid w:val="4F9A6D4E"/>
    <w:rsid w:val="4FB10142"/>
    <w:rsid w:val="4FB82BD0"/>
    <w:rsid w:val="4FC643B6"/>
    <w:rsid w:val="4FD1578E"/>
    <w:rsid w:val="4FE10E76"/>
    <w:rsid w:val="4FEE2189"/>
    <w:rsid w:val="4FF71C3D"/>
    <w:rsid w:val="50016856"/>
    <w:rsid w:val="5008518B"/>
    <w:rsid w:val="500B32A2"/>
    <w:rsid w:val="502B6647"/>
    <w:rsid w:val="502B6EFE"/>
    <w:rsid w:val="50324E90"/>
    <w:rsid w:val="504C1B11"/>
    <w:rsid w:val="505F48A5"/>
    <w:rsid w:val="506472D4"/>
    <w:rsid w:val="50666C7A"/>
    <w:rsid w:val="507460A4"/>
    <w:rsid w:val="5094445D"/>
    <w:rsid w:val="509C0D4E"/>
    <w:rsid w:val="50A23A1E"/>
    <w:rsid w:val="50AC44E3"/>
    <w:rsid w:val="50B57EA9"/>
    <w:rsid w:val="50BC2B26"/>
    <w:rsid w:val="50BE1984"/>
    <w:rsid w:val="50D141C6"/>
    <w:rsid w:val="50D94FDD"/>
    <w:rsid w:val="50F115EA"/>
    <w:rsid w:val="50F72C9C"/>
    <w:rsid w:val="50FC0DB6"/>
    <w:rsid w:val="511107EA"/>
    <w:rsid w:val="511F2007"/>
    <w:rsid w:val="51271E2F"/>
    <w:rsid w:val="51342CAA"/>
    <w:rsid w:val="51366F32"/>
    <w:rsid w:val="51406A38"/>
    <w:rsid w:val="514B4E4E"/>
    <w:rsid w:val="516578E1"/>
    <w:rsid w:val="517174DB"/>
    <w:rsid w:val="518049FF"/>
    <w:rsid w:val="51932FAD"/>
    <w:rsid w:val="51A06E66"/>
    <w:rsid w:val="51AF590D"/>
    <w:rsid w:val="51B475E9"/>
    <w:rsid w:val="51C05FF6"/>
    <w:rsid w:val="51D135DE"/>
    <w:rsid w:val="51DF4444"/>
    <w:rsid w:val="51F65295"/>
    <w:rsid w:val="51F872B4"/>
    <w:rsid w:val="51FD3DB6"/>
    <w:rsid w:val="52097713"/>
    <w:rsid w:val="520C3BB6"/>
    <w:rsid w:val="52252174"/>
    <w:rsid w:val="52295AE6"/>
    <w:rsid w:val="522D0E7F"/>
    <w:rsid w:val="523E4D62"/>
    <w:rsid w:val="5243507E"/>
    <w:rsid w:val="525402A0"/>
    <w:rsid w:val="52554706"/>
    <w:rsid w:val="525F5585"/>
    <w:rsid w:val="528D41E4"/>
    <w:rsid w:val="52BF5C92"/>
    <w:rsid w:val="52C2167A"/>
    <w:rsid w:val="52C7794C"/>
    <w:rsid w:val="52D279CD"/>
    <w:rsid w:val="52D32ADF"/>
    <w:rsid w:val="52D41ACF"/>
    <w:rsid w:val="52E45ACB"/>
    <w:rsid w:val="52E71802"/>
    <w:rsid w:val="52F47AFB"/>
    <w:rsid w:val="53071B37"/>
    <w:rsid w:val="530A5973"/>
    <w:rsid w:val="530B5DDF"/>
    <w:rsid w:val="531169F3"/>
    <w:rsid w:val="531348FB"/>
    <w:rsid w:val="53275D3D"/>
    <w:rsid w:val="533354CF"/>
    <w:rsid w:val="533407C0"/>
    <w:rsid w:val="53346B96"/>
    <w:rsid w:val="535D5DC8"/>
    <w:rsid w:val="537A3167"/>
    <w:rsid w:val="537D2360"/>
    <w:rsid w:val="53811E50"/>
    <w:rsid w:val="53B22465"/>
    <w:rsid w:val="53B72F65"/>
    <w:rsid w:val="53BE3989"/>
    <w:rsid w:val="53D83751"/>
    <w:rsid w:val="53D85151"/>
    <w:rsid w:val="53E844A9"/>
    <w:rsid w:val="53FD2AC2"/>
    <w:rsid w:val="5409404E"/>
    <w:rsid w:val="54134B75"/>
    <w:rsid w:val="54164746"/>
    <w:rsid w:val="541F238F"/>
    <w:rsid w:val="542E2ADC"/>
    <w:rsid w:val="543341B9"/>
    <w:rsid w:val="543415ED"/>
    <w:rsid w:val="5438608E"/>
    <w:rsid w:val="544B5206"/>
    <w:rsid w:val="544B7F7E"/>
    <w:rsid w:val="54501D22"/>
    <w:rsid w:val="546146EB"/>
    <w:rsid w:val="54680D66"/>
    <w:rsid w:val="54685AA1"/>
    <w:rsid w:val="547D06FB"/>
    <w:rsid w:val="547D14B1"/>
    <w:rsid w:val="54857DDB"/>
    <w:rsid w:val="548C678B"/>
    <w:rsid w:val="54905199"/>
    <w:rsid w:val="54914216"/>
    <w:rsid w:val="549273A9"/>
    <w:rsid w:val="549405C7"/>
    <w:rsid w:val="549D6C55"/>
    <w:rsid w:val="54CA07F6"/>
    <w:rsid w:val="54E979F3"/>
    <w:rsid w:val="54EF0774"/>
    <w:rsid w:val="54F2448F"/>
    <w:rsid w:val="54FE2E33"/>
    <w:rsid w:val="550B2DC8"/>
    <w:rsid w:val="5540169E"/>
    <w:rsid w:val="55466588"/>
    <w:rsid w:val="5547793A"/>
    <w:rsid w:val="554C32B2"/>
    <w:rsid w:val="55501E76"/>
    <w:rsid w:val="55701D69"/>
    <w:rsid w:val="55731E3E"/>
    <w:rsid w:val="557A0272"/>
    <w:rsid w:val="557E29D7"/>
    <w:rsid w:val="558F2195"/>
    <w:rsid w:val="55900035"/>
    <w:rsid w:val="55AF798B"/>
    <w:rsid w:val="55CA70E8"/>
    <w:rsid w:val="55ED4967"/>
    <w:rsid w:val="55F350C4"/>
    <w:rsid w:val="561019A5"/>
    <w:rsid w:val="561B14C6"/>
    <w:rsid w:val="561B7A15"/>
    <w:rsid w:val="56247722"/>
    <w:rsid w:val="56342FDD"/>
    <w:rsid w:val="56467B64"/>
    <w:rsid w:val="565626F9"/>
    <w:rsid w:val="565671A2"/>
    <w:rsid w:val="56685CA8"/>
    <w:rsid w:val="56740DC7"/>
    <w:rsid w:val="56753961"/>
    <w:rsid w:val="5677558B"/>
    <w:rsid w:val="569C2904"/>
    <w:rsid w:val="56AA3219"/>
    <w:rsid w:val="56CF2574"/>
    <w:rsid w:val="56CF424D"/>
    <w:rsid w:val="56DE4C00"/>
    <w:rsid w:val="570847EE"/>
    <w:rsid w:val="573270B5"/>
    <w:rsid w:val="57331689"/>
    <w:rsid w:val="57443B56"/>
    <w:rsid w:val="57551B92"/>
    <w:rsid w:val="57614844"/>
    <w:rsid w:val="57664CC0"/>
    <w:rsid w:val="576A00D2"/>
    <w:rsid w:val="576A530D"/>
    <w:rsid w:val="57865B66"/>
    <w:rsid w:val="57971A40"/>
    <w:rsid w:val="579E4D2D"/>
    <w:rsid w:val="57A24175"/>
    <w:rsid w:val="57B75717"/>
    <w:rsid w:val="57C470D2"/>
    <w:rsid w:val="57C77E19"/>
    <w:rsid w:val="57CA488B"/>
    <w:rsid w:val="57DB3900"/>
    <w:rsid w:val="57DB47FB"/>
    <w:rsid w:val="580846BB"/>
    <w:rsid w:val="5816050F"/>
    <w:rsid w:val="581D5CC6"/>
    <w:rsid w:val="58205F1A"/>
    <w:rsid w:val="582468CD"/>
    <w:rsid w:val="582840C5"/>
    <w:rsid w:val="583074F9"/>
    <w:rsid w:val="583515AC"/>
    <w:rsid w:val="584B45E2"/>
    <w:rsid w:val="584C2587"/>
    <w:rsid w:val="585127AA"/>
    <w:rsid w:val="585D5314"/>
    <w:rsid w:val="58603D47"/>
    <w:rsid w:val="58743A0C"/>
    <w:rsid w:val="58BB3CCE"/>
    <w:rsid w:val="58CD3249"/>
    <w:rsid w:val="58DE0E81"/>
    <w:rsid w:val="59125866"/>
    <w:rsid w:val="5915352F"/>
    <w:rsid w:val="591B0458"/>
    <w:rsid w:val="59232E69"/>
    <w:rsid w:val="59304651"/>
    <w:rsid w:val="593E2965"/>
    <w:rsid w:val="594856C1"/>
    <w:rsid w:val="59486EBB"/>
    <w:rsid w:val="59493AFE"/>
    <w:rsid w:val="594C38F9"/>
    <w:rsid w:val="594C4A1E"/>
    <w:rsid w:val="59567838"/>
    <w:rsid w:val="59700D18"/>
    <w:rsid w:val="5970491E"/>
    <w:rsid w:val="597304CA"/>
    <w:rsid w:val="59794C92"/>
    <w:rsid w:val="597A0373"/>
    <w:rsid w:val="598803B1"/>
    <w:rsid w:val="59A5117A"/>
    <w:rsid w:val="59A937D5"/>
    <w:rsid w:val="59BA6CB3"/>
    <w:rsid w:val="59BA6CC4"/>
    <w:rsid w:val="59DB746A"/>
    <w:rsid w:val="59F2154E"/>
    <w:rsid w:val="59F9691A"/>
    <w:rsid w:val="5A012975"/>
    <w:rsid w:val="5A0233C6"/>
    <w:rsid w:val="5A097A39"/>
    <w:rsid w:val="5A112448"/>
    <w:rsid w:val="5A1E417A"/>
    <w:rsid w:val="5A266C4C"/>
    <w:rsid w:val="5A2D3B53"/>
    <w:rsid w:val="5A3B2434"/>
    <w:rsid w:val="5A6457FD"/>
    <w:rsid w:val="5A645A7F"/>
    <w:rsid w:val="5A653116"/>
    <w:rsid w:val="5A7035CD"/>
    <w:rsid w:val="5A873ECB"/>
    <w:rsid w:val="5A934A0F"/>
    <w:rsid w:val="5A957C98"/>
    <w:rsid w:val="5A9E6D6F"/>
    <w:rsid w:val="5AAC50E0"/>
    <w:rsid w:val="5AAD60EA"/>
    <w:rsid w:val="5AB61DE0"/>
    <w:rsid w:val="5ACB527F"/>
    <w:rsid w:val="5AD7761B"/>
    <w:rsid w:val="5B072DB6"/>
    <w:rsid w:val="5B19492B"/>
    <w:rsid w:val="5B233465"/>
    <w:rsid w:val="5B506B61"/>
    <w:rsid w:val="5B5F0F2E"/>
    <w:rsid w:val="5B667984"/>
    <w:rsid w:val="5B6B796C"/>
    <w:rsid w:val="5B7C0F56"/>
    <w:rsid w:val="5B9808C1"/>
    <w:rsid w:val="5BB10CB2"/>
    <w:rsid w:val="5BC16A09"/>
    <w:rsid w:val="5C012CC6"/>
    <w:rsid w:val="5C3B496D"/>
    <w:rsid w:val="5C503DE0"/>
    <w:rsid w:val="5C5435D1"/>
    <w:rsid w:val="5C5C5BA5"/>
    <w:rsid w:val="5C8005D2"/>
    <w:rsid w:val="5C8C4702"/>
    <w:rsid w:val="5C936557"/>
    <w:rsid w:val="5C943DBC"/>
    <w:rsid w:val="5C997625"/>
    <w:rsid w:val="5CA57080"/>
    <w:rsid w:val="5CA77E21"/>
    <w:rsid w:val="5CAF0BE0"/>
    <w:rsid w:val="5CB458BA"/>
    <w:rsid w:val="5CDC782C"/>
    <w:rsid w:val="5CE23DAC"/>
    <w:rsid w:val="5CE73917"/>
    <w:rsid w:val="5D0A73AF"/>
    <w:rsid w:val="5D120F26"/>
    <w:rsid w:val="5D1F603D"/>
    <w:rsid w:val="5D376039"/>
    <w:rsid w:val="5D3E31E9"/>
    <w:rsid w:val="5D436E42"/>
    <w:rsid w:val="5D63667B"/>
    <w:rsid w:val="5D696565"/>
    <w:rsid w:val="5D6F2EDA"/>
    <w:rsid w:val="5D783847"/>
    <w:rsid w:val="5D83037A"/>
    <w:rsid w:val="5D885121"/>
    <w:rsid w:val="5D9941C1"/>
    <w:rsid w:val="5DA92832"/>
    <w:rsid w:val="5DAE502B"/>
    <w:rsid w:val="5DB466F3"/>
    <w:rsid w:val="5DB915F2"/>
    <w:rsid w:val="5DBC60F3"/>
    <w:rsid w:val="5DCB1D21"/>
    <w:rsid w:val="5DCD5A99"/>
    <w:rsid w:val="5DDA5440"/>
    <w:rsid w:val="5DDD5947"/>
    <w:rsid w:val="5DDF393D"/>
    <w:rsid w:val="5DDF6E4E"/>
    <w:rsid w:val="5DFA49E0"/>
    <w:rsid w:val="5E1D0F80"/>
    <w:rsid w:val="5E1F3B6D"/>
    <w:rsid w:val="5E224037"/>
    <w:rsid w:val="5E352C38"/>
    <w:rsid w:val="5E3E40FF"/>
    <w:rsid w:val="5E40706E"/>
    <w:rsid w:val="5E4C1080"/>
    <w:rsid w:val="5E4E1C8A"/>
    <w:rsid w:val="5E5D7A78"/>
    <w:rsid w:val="5E7833A1"/>
    <w:rsid w:val="5E8274BA"/>
    <w:rsid w:val="5EA06D09"/>
    <w:rsid w:val="5EA53C9A"/>
    <w:rsid w:val="5EB822A5"/>
    <w:rsid w:val="5EBC7F37"/>
    <w:rsid w:val="5ECE7D1A"/>
    <w:rsid w:val="5ED36C86"/>
    <w:rsid w:val="5EDA60B0"/>
    <w:rsid w:val="5EE35A57"/>
    <w:rsid w:val="5F1645A7"/>
    <w:rsid w:val="5F6A54DD"/>
    <w:rsid w:val="5F815969"/>
    <w:rsid w:val="5F8B4FA7"/>
    <w:rsid w:val="5F9B72D1"/>
    <w:rsid w:val="5FAB0A44"/>
    <w:rsid w:val="5FB17C29"/>
    <w:rsid w:val="5FB34738"/>
    <w:rsid w:val="5FB95E1C"/>
    <w:rsid w:val="5FC85F82"/>
    <w:rsid w:val="5FCA4AEA"/>
    <w:rsid w:val="5FCB3FE5"/>
    <w:rsid w:val="5FDC5EDE"/>
    <w:rsid w:val="5FEB2206"/>
    <w:rsid w:val="5FED772C"/>
    <w:rsid w:val="5FF97EAE"/>
    <w:rsid w:val="60155C27"/>
    <w:rsid w:val="60162D11"/>
    <w:rsid w:val="601A6070"/>
    <w:rsid w:val="60226F8B"/>
    <w:rsid w:val="603B4F3C"/>
    <w:rsid w:val="60477ABF"/>
    <w:rsid w:val="604B06AE"/>
    <w:rsid w:val="60526566"/>
    <w:rsid w:val="607F756F"/>
    <w:rsid w:val="60917251"/>
    <w:rsid w:val="60982996"/>
    <w:rsid w:val="60AA67E0"/>
    <w:rsid w:val="60C53D01"/>
    <w:rsid w:val="60C9018D"/>
    <w:rsid w:val="61012C93"/>
    <w:rsid w:val="61053FC5"/>
    <w:rsid w:val="610C088E"/>
    <w:rsid w:val="614A03E6"/>
    <w:rsid w:val="61531A50"/>
    <w:rsid w:val="61532201"/>
    <w:rsid w:val="61651210"/>
    <w:rsid w:val="61666018"/>
    <w:rsid w:val="616B46BB"/>
    <w:rsid w:val="616E5EB6"/>
    <w:rsid w:val="617526CF"/>
    <w:rsid w:val="618560EB"/>
    <w:rsid w:val="618E3791"/>
    <w:rsid w:val="619B5D77"/>
    <w:rsid w:val="61B10243"/>
    <w:rsid w:val="61BB2DD9"/>
    <w:rsid w:val="61C00B2F"/>
    <w:rsid w:val="61C3411F"/>
    <w:rsid w:val="61DD1B9A"/>
    <w:rsid w:val="61E136F6"/>
    <w:rsid w:val="61F4426B"/>
    <w:rsid w:val="61F83805"/>
    <w:rsid w:val="62022776"/>
    <w:rsid w:val="6205764C"/>
    <w:rsid w:val="62256C85"/>
    <w:rsid w:val="623600B0"/>
    <w:rsid w:val="62562501"/>
    <w:rsid w:val="6256299E"/>
    <w:rsid w:val="62574D95"/>
    <w:rsid w:val="62586747"/>
    <w:rsid w:val="626C60B7"/>
    <w:rsid w:val="62746498"/>
    <w:rsid w:val="62922E0D"/>
    <w:rsid w:val="62982A5C"/>
    <w:rsid w:val="62CB6D60"/>
    <w:rsid w:val="62E358B2"/>
    <w:rsid w:val="62EA49F7"/>
    <w:rsid w:val="62F154C5"/>
    <w:rsid w:val="62FD0A5D"/>
    <w:rsid w:val="63162338"/>
    <w:rsid w:val="632036E4"/>
    <w:rsid w:val="63232EB3"/>
    <w:rsid w:val="63267478"/>
    <w:rsid w:val="633D315E"/>
    <w:rsid w:val="63504ABF"/>
    <w:rsid w:val="63517786"/>
    <w:rsid w:val="637052D7"/>
    <w:rsid w:val="6388739F"/>
    <w:rsid w:val="6389099E"/>
    <w:rsid w:val="63954DAA"/>
    <w:rsid w:val="63C74AA3"/>
    <w:rsid w:val="63D87748"/>
    <w:rsid w:val="63DE2EEF"/>
    <w:rsid w:val="63E8362C"/>
    <w:rsid w:val="63F16145"/>
    <w:rsid w:val="64024CFF"/>
    <w:rsid w:val="641D22DD"/>
    <w:rsid w:val="64426DE8"/>
    <w:rsid w:val="645B3151"/>
    <w:rsid w:val="646A170C"/>
    <w:rsid w:val="64701038"/>
    <w:rsid w:val="64722EF6"/>
    <w:rsid w:val="64797A3F"/>
    <w:rsid w:val="647B4B09"/>
    <w:rsid w:val="647B6F79"/>
    <w:rsid w:val="64815AEE"/>
    <w:rsid w:val="648937A8"/>
    <w:rsid w:val="648B1BA9"/>
    <w:rsid w:val="648D0F64"/>
    <w:rsid w:val="649449E8"/>
    <w:rsid w:val="649D5D6D"/>
    <w:rsid w:val="64A9391A"/>
    <w:rsid w:val="64AF7CA6"/>
    <w:rsid w:val="64D77B16"/>
    <w:rsid w:val="64F953C5"/>
    <w:rsid w:val="651B533C"/>
    <w:rsid w:val="651E27DC"/>
    <w:rsid w:val="65206DF6"/>
    <w:rsid w:val="65291D8F"/>
    <w:rsid w:val="65570D94"/>
    <w:rsid w:val="655774EE"/>
    <w:rsid w:val="65795592"/>
    <w:rsid w:val="65A10F4D"/>
    <w:rsid w:val="65A93335"/>
    <w:rsid w:val="65BC5BDE"/>
    <w:rsid w:val="65D3678B"/>
    <w:rsid w:val="65DB69B9"/>
    <w:rsid w:val="65E142CF"/>
    <w:rsid w:val="65F16DEF"/>
    <w:rsid w:val="65FF5B93"/>
    <w:rsid w:val="660540EE"/>
    <w:rsid w:val="66081715"/>
    <w:rsid w:val="661673E0"/>
    <w:rsid w:val="661A1A97"/>
    <w:rsid w:val="661A3845"/>
    <w:rsid w:val="661B00EA"/>
    <w:rsid w:val="661D360B"/>
    <w:rsid w:val="66523C3F"/>
    <w:rsid w:val="66541F53"/>
    <w:rsid w:val="665C126F"/>
    <w:rsid w:val="6660647F"/>
    <w:rsid w:val="66613222"/>
    <w:rsid w:val="66820F47"/>
    <w:rsid w:val="668A782A"/>
    <w:rsid w:val="66AF1795"/>
    <w:rsid w:val="66B07CC1"/>
    <w:rsid w:val="66B14B24"/>
    <w:rsid w:val="66B27D18"/>
    <w:rsid w:val="66D1442C"/>
    <w:rsid w:val="66D47E7F"/>
    <w:rsid w:val="66D64E5B"/>
    <w:rsid w:val="66DD089D"/>
    <w:rsid w:val="66F0016C"/>
    <w:rsid w:val="66FA0812"/>
    <w:rsid w:val="66FB2BD0"/>
    <w:rsid w:val="66FC2971"/>
    <w:rsid w:val="670008EB"/>
    <w:rsid w:val="67103ED9"/>
    <w:rsid w:val="67262B05"/>
    <w:rsid w:val="672C7CD4"/>
    <w:rsid w:val="674E513F"/>
    <w:rsid w:val="674E6BDA"/>
    <w:rsid w:val="67610E75"/>
    <w:rsid w:val="676F0F89"/>
    <w:rsid w:val="677178CC"/>
    <w:rsid w:val="677977BA"/>
    <w:rsid w:val="67797A29"/>
    <w:rsid w:val="679D31F9"/>
    <w:rsid w:val="679D3BF4"/>
    <w:rsid w:val="679D472E"/>
    <w:rsid w:val="67A41618"/>
    <w:rsid w:val="67AE4749"/>
    <w:rsid w:val="67C56A11"/>
    <w:rsid w:val="67DC3A63"/>
    <w:rsid w:val="67E071EA"/>
    <w:rsid w:val="67FC4971"/>
    <w:rsid w:val="68221BAF"/>
    <w:rsid w:val="682D62D9"/>
    <w:rsid w:val="685143BC"/>
    <w:rsid w:val="68542A0A"/>
    <w:rsid w:val="68555296"/>
    <w:rsid w:val="686C1E80"/>
    <w:rsid w:val="689079C3"/>
    <w:rsid w:val="689A2A1B"/>
    <w:rsid w:val="68D46A71"/>
    <w:rsid w:val="68D56910"/>
    <w:rsid w:val="68EF70C5"/>
    <w:rsid w:val="68F22D9F"/>
    <w:rsid w:val="69162C86"/>
    <w:rsid w:val="69180AD7"/>
    <w:rsid w:val="69214083"/>
    <w:rsid w:val="69456B9A"/>
    <w:rsid w:val="69481344"/>
    <w:rsid w:val="695700E3"/>
    <w:rsid w:val="6980516E"/>
    <w:rsid w:val="698B51FD"/>
    <w:rsid w:val="69960468"/>
    <w:rsid w:val="69A109AD"/>
    <w:rsid w:val="69B875FD"/>
    <w:rsid w:val="69D5796F"/>
    <w:rsid w:val="69E00AE8"/>
    <w:rsid w:val="69E2467A"/>
    <w:rsid w:val="69F101EA"/>
    <w:rsid w:val="69F448E4"/>
    <w:rsid w:val="6A0606AA"/>
    <w:rsid w:val="6A090874"/>
    <w:rsid w:val="6A0F6D29"/>
    <w:rsid w:val="6A1231B1"/>
    <w:rsid w:val="6A1B780C"/>
    <w:rsid w:val="6A206086"/>
    <w:rsid w:val="6A3F0B90"/>
    <w:rsid w:val="6A3F71AB"/>
    <w:rsid w:val="6A407F9F"/>
    <w:rsid w:val="6A4620BF"/>
    <w:rsid w:val="6A4D5F32"/>
    <w:rsid w:val="6A5D65D9"/>
    <w:rsid w:val="6A6908F7"/>
    <w:rsid w:val="6A722F0B"/>
    <w:rsid w:val="6A7A4D5B"/>
    <w:rsid w:val="6A7E7518"/>
    <w:rsid w:val="6A825953"/>
    <w:rsid w:val="6A881C38"/>
    <w:rsid w:val="6A8A11E6"/>
    <w:rsid w:val="6A8B2F63"/>
    <w:rsid w:val="6A9C6F1F"/>
    <w:rsid w:val="6AC034F3"/>
    <w:rsid w:val="6AC96987"/>
    <w:rsid w:val="6AD24017"/>
    <w:rsid w:val="6AD42C61"/>
    <w:rsid w:val="6AE14092"/>
    <w:rsid w:val="6AEA323D"/>
    <w:rsid w:val="6AF07997"/>
    <w:rsid w:val="6AF5032D"/>
    <w:rsid w:val="6AFB2812"/>
    <w:rsid w:val="6AFF182D"/>
    <w:rsid w:val="6B032C8C"/>
    <w:rsid w:val="6B243303"/>
    <w:rsid w:val="6B3569BE"/>
    <w:rsid w:val="6B3A1CE8"/>
    <w:rsid w:val="6B3E4E41"/>
    <w:rsid w:val="6B4D49EF"/>
    <w:rsid w:val="6B556078"/>
    <w:rsid w:val="6B565CD0"/>
    <w:rsid w:val="6B68013D"/>
    <w:rsid w:val="6B7022D0"/>
    <w:rsid w:val="6B7B5422"/>
    <w:rsid w:val="6B852192"/>
    <w:rsid w:val="6B925A32"/>
    <w:rsid w:val="6B9C4F5E"/>
    <w:rsid w:val="6BA92B5A"/>
    <w:rsid w:val="6BB42760"/>
    <w:rsid w:val="6BD37065"/>
    <w:rsid w:val="6BE13B5E"/>
    <w:rsid w:val="6BE31674"/>
    <w:rsid w:val="6BE95EA9"/>
    <w:rsid w:val="6BEA6094"/>
    <w:rsid w:val="6C114575"/>
    <w:rsid w:val="6C3E2214"/>
    <w:rsid w:val="6C427652"/>
    <w:rsid w:val="6C4D48CD"/>
    <w:rsid w:val="6C8202CD"/>
    <w:rsid w:val="6C8639E2"/>
    <w:rsid w:val="6C8A76C9"/>
    <w:rsid w:val="6C961621"/>
    <w:rsid w:val="6C9D5038"/>
    <w:rsid w:val="6CBB7DE1"/>
    <w:rsid w:val="6CC445CB"/>
    <w:rsid w:val="6CD042ED"/>
    <w:rsid w:val="6CDA2357"/>
    <w:rsid w:val="6CE8212C"/>
    <w:rsid w:val="6CF01775"/>
    <w:rsid w:val="6CFB62C0"/>
    <w:rsid w:val="6CFD7CAA"/>
    <w:rsid w:val="6D026DE8"/>
    <w:rsid w:val="6D0316B2"/>
    <w:rsid w:val="6D087337"/>
    <w:rsid w:val="6D0E1321"/>
    <w:rsid w:val="6D104BE0"/>
    <w:rsid w:val="6D132371"/>
    <w:rsid w:val="6D1338DD"/>
    <w:rsid w:val="6D153789"/>
    <w:rsid w:val="6D3B4D97"/>
    <w:rsid w:val="6D487B73"/>
    <w:rsid w:val="6D4A2408"/>
    <w:rsid w:val="6D4B1E5A"/>
    <w:rsid w:val="6D5E70E9"/>
    <w:rsid w:val="6D6729D8"/>
    <w:rsid w:val="6D6E09F2"/>
    <w:rsid w:val="6D852386"/>
    <w:rsid w:val="6DBD67AE"/>
    <w:rsid w:val="6DC95E3D"/>
    <w:rsid w:val="6DCF3167"/>
    <w:rsid w:val="6DD54C21"/>
    <w:rsid w:val="6DF453C2"/>
    <w:rsid w:val="6DFC1EB9"/>
    <w:rsid w:val="6E25722B"/>
    <w:rsid w:val="6E3363CE"/>
    <w:rsid w:val="6E3C316F"/>
    <w:rsid w:val="6E453429"/>
    <w:rsid w:val="6E456275"/>
    <w:rsid w:val="6E4E36BD"/>
    <w:rsid w:val="6E6127F4"/>
    <w:rsid w:val="6E631ECC"/>
    <w:rsid w:val="6E860D5E"/>
    <w:rsid w:val="6E880670"/>
    <w:rsid w:val="6E9028F6"/>
    <w:rsid w:val="6EB7522E"/>
    <w:rsid w:val="6EC002E5"/>
    <w:rsid w:val="6EC64ECD"/>
    <w:rsid w:val="6EC71F62"/>
    <w:rsid w:val="6ECD2CED"/>
    <w:rsid w:val="6EE1422E"/>
    <w:rsid w:val="6EE449F0"/>
    <w:rsid w:val="6EF14DB2"/>
    <w:rsid w:val="6EFA06B8"/>
    <w:rsid w:val="6F046E40"/>
    <w:rsid w:val="6F1743AC"/>
    <w:rsid w:val="6F3E2352"/>
    <w:rsid w:val="6F40196D"/>
    <w:rsid w:val="6F4656AB"/>
    <w:rsid w:val="6F5C1867"/>
    <w:rsid w:val="6F5C3F48"/>
    <w:rsid w:val="6F61462B"/>
    <w:rsid w:val="6F6D6714"/>
    <w:rsid w:val="6F8561D3"/>
    <w:rsid w:val="6F926B42"/>
    <w:rsid w:val="6F9C2017"/>
    <w:rsid w:val="6FB37BE5"/>
    <w:rsid w:val="6FC2450B"/>
    <w:rsid w:val="6FC7059A"/>
    <w:rsid w:val="6FCA64CD"/>
    <w:rsid w:val="6FE112C4"/>
    <w:rsid w:val="6FF069FB"/>
    <w:rsid w:val="6FF36A80"/>
    <w:rsid w:val="6FFB0619"/>
    <w:rsid w:val="6FFD7D02"/>
    <w:rsid w:val="70020E6A"/>
    <w:rsid w:val="701A60AC"/>
    <w:rsid w:val="702149D3"/>
    <w:rsid w:val="7021684B"/>
    <w:rsid w:val="70217D0F"/>
    <w:rsid w:val="7045295A"/>
    <w:rsid w:val="7047527A"/>
    <w:rsid w:val="704E0CBB"/>
    <w:rsid w:val="7056241A"/>
    <w:rsid w:val="707B2CB1"/>
    <w:rsid w:val="70924B19"/>
    <w:rsid w:val="70952588"/>
    <w:rsid w:val="70A34833"/>
    <w:rsid w:val="70B75478"/>
    <w:rsid w:val="70BA7DE6"/>
    <w:rsid w:val="70BF74C3"/>
    <w:rsid w:val="70D56048"/>
    <w:rsid w:val="70DA3248"/>
    <w:rsid w:val="71027F8C"/>
    <w:rsid w:val="712A4901"/>
    <w:rsid w:val="71391F94"/>
    <w:rsid w:val="7148395C"/>
    <w:rsid w:val="715D7335"/>
    <w:rsid w:val="717159EA"/>
    <w:rsid w:val="71777F8A"/>
    <w:rsid w:val="719340CC"/>
    <w:rsid w:val="71946BA2"/>
    <w:rsid w:val="71A412EF"/>
    <w:rsid w:val="71B106B0"/>
    <w:rsid w:val="71B61A42"/>
    <w:rsid w:val="71BB267E"/>
    <w:rsid w:val="71BE59CD"/>
    <w:rsid w:val="71C32243"/>
    <w:rsid w:val="71D94178"/>
    <w:rsid w:val="71E258E0"/>
    <w:rsid w:val="71E450CA"/>
    <w:rsid w:val="71EA7F5E"/>
    <w:rsid w:val="71EE0EE5"/>
    <w:rsid w:val="71F773F9"/>
    <w:rsid w:val="71FB452B"/>
    <w:rsid w:val="72025ED5"/>
    <w:rsid w:val="720A7322"/>
    <w:rsid w:val="72137E38"/>
    <w:rsid w:val="721E571E"/>
    <w:rsid w:val="721F7D69"/>
    <w:rsid w:val="7225336C"/>
    <w:rsid w:val="722E3E35"/>
    <w:rsid w:val="724A7260"/>
    <w:rsid w:val="724B68D9"/>
    <w:rsid w:val="72541E8D"/>
    <w:rsid w:val="725E62FA"/>
    <w:rsid w:val="72860473"/>
    <w:rsid w:val="7299364D"/>
    <w:rsid w:val="72C16C93"/>
    <w:rsid w:val="72D66A82"/>
    <w:rsid w:val="72D67597"/>
    <w:rsid w:val="72E43D31"/>
    <w:rsid w:val="72FF6E9B"/>
    <w:rsid w:val="73027148"/>
    <w:rsid w:val="7305147C"/>
    <w:rsid w:val="731A30F8"/>
    <w:rsid w:val="733A7EE8"/>
    <w:rsid w:val="734D11ED"/>
    <w:rsid w:val="735A55D3"/>
    <w:rsid w:val="73621B80"/>
    <w:rsid w:val="7375174D"/>
    <w:rsid w:val="73795D83"/>
    <w:rsid w:val="737B6EF7"/>
    <w:rsid w:val="73850D73"/>
    <w:rsid w:val="738B56FD"/>
    <w:rsid w:val="738B5D82"/>
    <w:rsid w:val="73936AD7"/>
    <w:rsid w:val="73993FFB"/>
    <w:rsid w:val="739F2E93"/>
    <w:rsid w:val="73A60FE9"/>
    <w:rsid w:val="73B8143C"/>
    <w:rsid w:val="73C06788"/>
    <w:rsid w:val="73D813D5"/>
    <w:rsid w:val="73DB1F8F"/>
    <w:rsid w:val="73DE1B70"/>
    <w:rsid w:val="73E6120B"/>
    <w:rsid w:val="741378E4"/>
    <w:rsid w:val="74213FF1"/>
    <w:rsid w:val="743138C9"/>
    <w:rsid w:val="74497E8D"/>
    <w:rsid w:val="744F70D5"/>
    <w:rsid w:val="74542618"/>
    <w:rsid w:val="746B1062"/>
    <w:rsid w:val="74836A59"/>
    <w:rsid w:val="74890514"/>
    <w:rsid w:val="74957A1D"/>
    <w:rsid w:val="74976F8C"/>
    <w:rsid w:val="749C28D6"/>
    <w:rsid w:val="74AC2DBE"/>
    <w:rsid w:val="74B03CF2"/>
    <w:rsid w:val="74B4279D"/>
    <w:rsid w:val="74C959EF"/>
    <w:rsid w:val="74D13C69"/>
    <w:rsid w:val="74D226D8"/>
    <w:rsid w:val="74D951DD"/>
    <w:rsid w:val="74E36253"/>
    <w:rsid w:val="74F273DA"/>
    <w:rsid w:val="74F600B5"/>
    <w:rsid w:val="750C6A4F"/>
    <w:rsid w:val="75102AF5"/>
    <w:rsid w:val="751C1B98"/>
    <w:rsid w:val="752E2E69"/>
    <w:rsid w:val="753F1C14"/>
    <w:rsid w:val="75404D65"/>
    <w:rsid w:val="75410DEE"/>
    <w:rsid w:val="754B45FC"/>
    <w:rsid w:val="754C4FE3"/>
    <w:rsid w:val="75780005"/>
    <w:rsid w:val="75846F2D"/>
    <w:rsid w:val="758E56B6"/>
    <w:rsid w:val="759D26FD"/>
    <w:rsid w:val="75BA7DC9"/>
    <w:rsid w:val="75C158E1"/>
    <w:rsid w:val="75D75BBF"/>
    <w:rsid w:val="75F25C45"/>
    <w:rsid w:val="75F8173D"/>
    <w:rsid w:val="75FE15A4"/>
    <w:rsid w:val="76087EFE"/>
    <w:rsid w:val="762F3987"/>
    <w:rsid w:val="763146BA"/>
    <w:rsid w:val="76373F9F"/>
    <w:rsid w:val="763C17CD"/>
    <w:rsid w:val="7651209F"/>
    <w:rsid w:val="765A396A"/>
    <w:rsid w:val="765B5EE0"/>
    <w:rsid w:val="76625186"/>
    <w:rsid w:val="76694515"/>
    <w:rsid w:val="7671183A"/>
    <w:rsid w:val="76795A9A"/>
    <w:rsid w:val="76850BE3"/>
    <w:rsid w:val="768E7AAD"/>
    <w:rsid w:val="769D37DC"/>
    <w:rsid w:val="76AD1FDF"/>
    <w:rsid w:val="76AF483A"/>
    <w:rsid w:val="76C37C6F"/>
    <w:rsid w:val="76C61386"/>
    <w:rsid w:val="76CF1D13"/>
    <w:rsid w:val="76D56664"/>
    <w:rsid w:val="76E81AE6"/>
    <w:rsid w:val="76FD0D45"/>
    <w:rsid w:val="77000835"/>
    <w:rsid w:val="770802F0"/>
    <w:rsid w:val="771025D4"/>
    <w:rsid w:val="77115FC5"/>
    <w:rsid w:val="77196438"/>
    <w:rsid w:val="77326AF1"/>
    <w:rsid w:val="77342D6F"/>
    <w:rsid w:val="77383B2B"/>
    <w:rsid w:val="773B467C"/>
    <w:rsid w:val="775B5775"/>
    <w:rsid w:val="775E0D1F"/>
    <w:rsid w:val="776655B0"/>
    <w:rsid w:val="77685B26"/>
    <w:rsid w:val="777B5097"/>
    <w:rsid w:val="777E55F4"/>
    <w:rsid w:val="777F79AC"/>
    <w:rsid w:val="77820DEB"/>
    <w:rsid w:val="7792671F"/>
    <w:rsid w:val="7797445D"/>
    <w:rsid w:val="77986D62"/>
    <w:rsid w:val="77A015C8"/>
    <w:rsid w:val="77A92E90"/>
    <w:rsid w:val="77B27283"/>
    <w:rsid w:val="77B650A0"/>
    <w:rsid w:val="77CE0481"/>
    <w:rsid w:val="77E43CB3"/>
    <w:rsid w:val="77EC7456"/>
    <w:rsid w:val="77EE7D89"/>
    <w:rsid w:val="77EF0483"/>
    <w:rsid w:val="78131205"/>
    <w:rsid w:val="781911C5"/>
    <w:rsid w:val="781A279F"/>
    <w:rsid w:val="782500E0"/>
    <w:rsid w:val="782F5811"/>
    <w:rsid w:val="78384A59"/>
    <w:rsid w:val="783B343E"/>
    <w:rsid w:val="78491B75"/>
    <w:rsid w:val="784A2663"/>
    <w:rsid w:val="784A43B3"/>
    <w:rsid w:val="78511348"/>
    <w:rsid w:val="785250C1"/>
    <w:rsid w:val="78564BB1"/>
    <w:rsid w:val="78581051"/>
    <w:rsid w:val="786228CD"/>
    <w:rsid w:val="786F0FB8"/>
    <w:rsid w:val="78714DF4"/>
    <w:rsid w:val="78721CEF"/>
    <w:rsid w:val="787234C6"/>
    <w:rsid w:val="78756296"/>
    <w:rsid w:val="788334CC"/>
    <w:rsid w:val="78B20233"/>
    <w:rsid w:val="78D12FAA"/>
    <w:rsid w:val="78D855C6"/>
    <w:rsid w:val="78FC0536"/>
    <w:rsid w:val="78FE7954"/>
    <w:rsid w:val="79315979"/>
    <w:rsid w:val="79424F4F"/>
    <w:rsid w:val="795831E5"/>
    <w:rsid w:val="796E7E54"/>
    <w:rsid w:val="79756315"/>
    <w:rsid w:val="79765CDA"/>
    <w:rsid w:val="798B6ADC"/>
    <w:rsid w:val="79A47621"/>
    <w:rsid w:val="79AA18D2"/>
    <w:rsid w:val="79AB6836"/>
    <w:rsid w:val="79C56A19"/>
    <w:rsid w:val="79D957CA"/>
    <w:rsid w:val="79DA621C"/>
    <w:rsid w:val="79ED729C"/>
    <w:rsid w:val="7A0A78E3"/>
    <w:rsid w:val="7A2465E9"/>
    <w:rsid w:val="7A364577"/>
    <w:rsid w:val="7A4A44F2"/>
    <w:rsid w:val="7A54735F"/>
    <w:rsid w:val="7A5A319C"/>
    <w:rsid w:val="7A5B64AE"/>
    <w:rsid w:val="7A5C5D83"/>
    <w:rsid w:val="7A681FA7"/>
    <w:rsid w:val="7A6963D8"/>
    <w:rsid w:val="7A8D6E37"/>
    <w:rsid w:val="7AA21823"/>
    <w:rsid w:val="7AA7070E"/>
    <w:rsid w:val="7AA900DE"/>
    <w:rsid w:val="7AA936C9"/>
    <w:rsid w:val="7AB12D4C"/>
    <w:rsid w:val="7AD37F76"/>
    <w:rsid w:val="7AF32BF3"/>
    <w:rsid w:val="7AF771AA"/>
    <w:rsid w:val="7B063D79"/>
    <w:rsid w:val="7B095F0A"/>
    <w:rsid w:val="7B116B6D"/>
    <w:rsid w:val="7B190BA4"/>
    <w:rsid w:val="7B334D35"/>
    <w:rsid w:val="7B36137C"/>
    <w:rsid w:val="7B3A2568"/>
    <w:rsid w:val="7B51165F"/>
    <w:rsid w:val="7B6F5B5B"/>
    <w:rsid w:val="7B7415FA"/>
    <w:rsid w:val="7B765886"/>
    <w:rsid w:val="7B7C4D25"/>
    <w:rsid w:val="7B893C25"/>
    <w:rsid w:val="7B8B5C40"/>
    <w:rsid w:val="7B90640C"/>
    <w:rsid w:val="7B922E29"/>
    <w:rsid w:val="7BAB0D70"/>
    <w:rsid w:val="7BBC11CF"/>
    <w:rsid w:val="7BBF79A8"/>
    <w:rsid w:val="7BC24F1F"/>
    <w:rsid w:val="7BE129E3"/>
    <w:rsid w:val="7BE23EB3"/>
    <w:rsid w:val="7BE91898"/>
    <w:rsid w:val="7BF72207"/>
    <w:rsid w:val="7C161B08"/>
    <w:rsid w:val="7C3A2FA7"/>
    <w:rsid w:val="7C541407"/>
    <w:rsid w:val="7C5840BF"/>
    <w:rsid w:val="7C6D071B"/>
    <w:rsid w:val="7C84107F"/>
    <w:rsid w:val="7C9909ED"/>
    <w:rsid w:val="7C9C2291"/>
    <w:rsid w:val="7CA46921"/>
    <w:rsid w:val="7CA56991"/>
    <w:rsid w:val="7CA71E0B"/>
    <w:rsid w:val="7CB85E09"/>
    <w:rsid w:val="7CFE3A42"/>
    <w:rsid w:val="7CFF1519"/>
    <w:rsid w:val="7D013878"/>
    <w:rsid w:val="7D0F508E"/>
    <w:rsid w:val="7D17450A"/>
    <w:rsid w:val="7D1943FF"/>
    <w:rsid w:val="7D2557AC"/>
    <w:rsid w:val="7D3F099E"/>
    <w:rsid w:val="7D4B01E2"/>
    <w:rsid w:val="7D533A52"/>
    <w:rsid w:val="7D5B43D0"/>
    <w:rsid w:val="7D6243C6"/>
    <w:rsid w:val="7D76523E"/>
    <w:rsid w:val="7D781E69"/>
    <w:rsid w:val="7D782358"/>
    <w:rsid w:val="7D7B5075"/>
    <w:rsid w:val="7D832173"/>
    <w:rsid w:val="7D8A3C14"/>
    <w:rsid w:val="7D8C5B06"/>
    <w:rsid w:val="7D934401"/>
    <w:rsid w:val="7D953960"/>
    <w:rsid w:val="7D961406"/>
    <w:rsid w:val="7DA56991"/>
    <w:rsid w:val="7DA623C2"/>
    <w:rsid w:val="7DA737B9"/>
    <w:rsid w:val="7DB639FC"/>
    <w:rsid w:val="7DFF0E02"/>
    <w:rsid w:val="7E070C8C"/>
    <w:rsid w:val="7E0800A0"/>
    <w:rsid w:val="7E0C521E"/>
    <w:rsid w:val="7E0E7E19"/>
    <w:rsid w:val="7E1840CC"/>
    <w:rsid w:val="7E1964D0"/>
    <w:rsid w:val="7E303249"/>
    <w:rsid w:val="7E525E1A"/>
    <w:rsid w:val="7E555123"/>
    <w:rsid w:val="7E557656"/>
    <w:rsid w:val="7E7538B7"/>
    <w:rsid w:val="7E841CD2"/>
    <w:rsid w:val="7E844BCE"/>
    <w:rsid w:val="7E8D660B"/>
    <w:rsid w:val="7E9433D2"/>
    <w:rsid w:val="7E992085"/>
    <w:rsid w:val="7EB47F46"/>
    <w:rsid w:val="7EB94600"/>
    <w:rsid w:val="7ECF7C45"/>
    <w:rsid w:val="7ED82860"/>
    <w:rsid w:val="7EF45DB1"/>
    <w:rsid w:val="7EFD2358"/>
    <w:rsid w:val="7EFF5324"/>
    <w:rsid w:val="7F03165A"/>
    <w:rsid w:val="7F077A20"/>
    <w:rsid w:val="7F077BC2"/>
    <w:rsid w:val="7F09267A"/>
    <w:rsid w:val="7F2B23E6"/>
    <w:rsid w:val="7F2B4123"/>
    <w:rsid w:val="7F3426C9"/>
    <w:rsid w:val="7F3E0944"/>
    <w:rsid w:val="7F3E5DC7"/>
    <w:rsid w:val="7F5C2ED4"/>
    <w:rsid w:val="7F5E061E"/>
    <w:rsid w:val="7F643B5C"/>
    <w:rsid w:val="7F8A3D01"/>
    <w:rsid w:val="7F8B6823"/>
    <w:rsid w:val="7F902C6A"/>
    <w:rsid w:val="7F9B25D3"/>
    <w:rsid w:val="7F9C4EBD"/>
    <w:rsid w:val="7FAD310E"/>
    <w:rsid w:val="7FCD6742"/>
    <w:rsid w:val="7FE44850"/>
    <w:rsid w:val="7FE546A7"/>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21"/>
    <w:qFormat/>
    <w:uiPriority w:val="0"/>
    <w:pPr>
      <w:keepNext/>
      <w:keepLines/>
      <w:spacing w:line="440" w:lineRule="exact"/>
      <w:jc w:val="center"/>
      <w:outlineLvl w:val="0"/>
    </w:pPr>
    <w:rPr>
      <w:b/>
      <w:bCs/>
      <w:kern w:val="44"/>
      <w:sz w:val="44"/>
      <w:szCs w:val="44"/>
    </w:rPr>
  </w:style>
  <w:style w:type="paragraph" w:styleId="3">
    <w:name w:val="heading 2"/>
    <w:basedOn w:val="1"/>
    <w:next w:val="1"/>
    <w:link w:val="198"/>
    <w:qFormat/>
    <w:uiPriority w:val="0"/>
    <w:pPr>
      <w:keepNext/>
      <w:keepLines/>
      <w:spacing w:line="440" w:lineRule="exact"/>
      <w:jc w:val="left"/>
      <w:outlineLvl w:val="1"/>
    </w:pPr>
    <w:rPr>
      <w:rFonts w:ascii="Arial" w:hAnsi="Arial" w:eastAsia="黑体"/>
      <w:b/>
      <w:bCs/>
      <w:szCs w:val="32"/>
    </w:rPr>
  </w:style>
  <w:style w:type="paragraph" w:styleId="4">
    <w:name w:val="heading 3"/>
    <w:basedOn w:val="1"/>
    <w:next w:val="1"/>
    <w:link w:val="154"/>
    <w:qFormat/>
    <w:uiPriority w:val="0"/>
    <w:pPr>
      <w:keepNext/>
      <w:keepLines/>
      <w:spacing w:line="415" w:lineRule="auto"/>
      <w:outlineLvl w:val="2"/>
    </w:pPr>
    <w:rPr>
      <w:b/>
      <w:bCs/>
      <w:kern w:val="0"/>
      <w:sz w:val="32"/>
      <w:szCs w:val="32"/>
    </w:rPr>
  </w:style>
  <w:style w:type="paragraph" w:styleId="5">
    <w:name w:val="heading 4"/>
    <w:basedOn w:val="1"/>
    <w:next w:val="1"/>
    <w:qFormat/>
    <w:uiPriority w:val="0"/>
    <w:pPr>
      <w:keepNext/>
      <w:keepLines/>
      <w:spacing w:line="374" w:lineRule="auto"/>
      <w:outlineLvl w:val="3"/>
    </w:pPr>
    <w:rPr>
      <w:rFonts w:ascii="Arial" w:hAnsi="Arial" w:eastAsia="黑体"/>
      <w:b/>
      <w:bCs/>
      <w:sz w:val="28"/>
      <w:szCs w:val="28"/>
    </w:rPr>
  </w:style>
  <w:style w:type="paragraph" w:styleId="6">
    <w:name w:val="heading 5"/>
    <w:basedOn w:val="1"/>
    <w:next w:val="1"/>
    <w:link w:val="130"/>
    <w:qFormat/>
    <w:uiPriority w:val="0"/>
    <w:pPr>
      <w:keepNext/>
      <w:keepLines/>
      <w:spacing w:line="376" w:lineRule="auto"/>
      <w:outlineLvl w:val="4"/>
    </w:pPr>
    <w:rPr>
      <w:b/>
      <w:bCs/>
      <w:sz w:val="28"/>
      <w:szCs w:val="28"/>
    </w:rPr>
  </w:style>
  <w:style w:type="paragraph" w:styleId="7">
    <w:name w:val="heading 6"/>
    <w:basedOn w:val="1"/>
    <w:next w:val="1"/>
    <w:qFormat/>
    <w:uiPriority w:val="0"/>
    <w:pPr>
      <w:keepNext/>
      <w:keepLines/>
      <w:widowControl/>
      <w:tabs>
        <w:tab w:val="left" w:pos="1440"/>
      </w:tabs>
      <w:spacing w:line="319" w:lineRule="auto"/>
      <w:ind w:left="1152" w:hanging="1152"/>
      <w:jc w:val="left"/>
      <w:outlineLvl w:val="5"/>
    </w:pPr>
    <w:rPr>
      <w:rFonts w:ascii="Arial" w:hAnsi="Arial" w:eastAsia="黑体"/>
      <w:b/>
      <w:bCs/>
      <w:kern w:val="0"/>
      <w:sz w:val="24"/>
    </w:rPr>
  </w:style>
  <w:style w:type="paragraph" w:styleId="8">
    <w:name w:val="heading 7"/>
    <w:basedOn w:val="1"/>
    <w:next w:val="1"/>
    <w:qFormat/>
    <w:uiPriority w:val="0"/>
    <w:pPr>
      <w:keepNext/>
      <w:keepLines/>
      <w:widowControl/>
      <w:tabs>
        <w:tab w:val="left" w:pos="2520"/>
      </w:tabs>
      <w:spacing w:line="319" w:lineRule="auto"/>
      <w:ind w:left="1296" w:hanging="1296"/>
      <w:jc w:val="left"/>
      <w:outlineLvl w:val="6"/>
    </w:pPr>
    <w:rPr>
      <w:b/>
      <w:bCs/>
      <w:kern w:val="0"/>
      <w:sz w:val="24"/>
    </w:rPr>
  </w:style>
  <w:style w:type="paragraph" w:styleId="9">
    <w:name w:val="heading 8"/>
    <w:basedOn w:val="1"/>
    <w:next w:val="1"/>
    <w:qFormat/>
    <w:uiPriority w:val="0"/>
    <w:pPr>
      <w:keepNext/>
      <w:keepLines/>
      <w:widowControl/>
      <w:tabs>
        <w:tab w:val="left" w:pos="1440"/>
      </w:tabs>
      <w:spacing w:line="319" w:lineRule="auto"/>
      <w:ind w:left="1440" w:hanging="1440"/>
      <w:jc w:val="left"/>
      <w:outlineLvl w:val="7"/>
    </w:pPr>
    <w:rPr>
      <w:rFonts w:ascii="Arial" w:hAnsi="Arial" w:eastAsia="黑体"/>
      <w:kern w:val="0"/>
      <w:sz w:val="24"/>
    </w:rPr>
  </w:style>
  <w:style w:type="paragraph" w:styleId="10">
    <w:name w:val="heading 9"/>
    <w:basedOn w:val="1"/>
    <w:next w:val="1"/>
    <w:qFormat/>
    <w:uiPriority w:val="0"/>
    <w:pPr>
      <w:keepNext/>
      <w:keepLines/>
      <w:widowControl/>
      <w:tabs>
        <w:tab w:val="left" w:pos="1584"/>
      </w:tabs>
      <w:spacing w:line="319" w:lineRule="auto"/>
      <w:ind w:left="1584" w:hanging="1584"/>
      <w:jc w:val="left"/>
      <w:outlineLvl w:val="8"/>
    </w:pPr>
    <w:rPr>
      <w:rFonts w:ascii="Arial" w:hAnsi="Arial" w:eastAsia="黑体"/>
      <w:kern w:val="0"/>
      <w:szCs w:val="21"/>
    </w:rPr>
  </w:style>
  <w:style w:type="character" w:default="1" w:styleId="50">
    <w:name w:val="Default Paragraph Font"/>
    <w:semiHidden/>
    <w:unhideWhenUsed/>
    <w:qFormat/>
    <w:uiPriority w:val="1"/>
  </w:style>
  <w:style w:type="table" w:default="1" w:styleId="48">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39"/>
    <w:pPr>
      <w:ind w:left="1260"/>
      <w:jc w:val="left"/>
    </w:pPr>
    <w:rPr>
      <w:sz w:val="18"/>
      <w:szCs w:val="18"/>
    </w:rPr>
  </w:style>
  <w:style w:type="paragraph" w:styleId="12">
    <w:name w:val="table of authorities"/>
    <w:basedOn w:val="1"/>
    <w:next w:val="1"/>
    <w:unhideWhenUsed/>
    <w:qFormat/>
    <w:uiPriority w:val="0"/>
    <w:pPr>
      <w:ind w:left="420" w:leftChars="200"/>
    </w:pPr>
  </w:style>
  <w:style w:type="paragraph" w:styleId="13">
    <w:name w:val="Normal Indent"/>
    <w:basedOn w:val="1"/>
    <w:next w:val="14"/>
    <w:qFormat/>
    <w:uiPriority w:val="0"/>
    <w:pPr>
      <w:ind w:firstLine="420" w:firstLineChars="200"/>
    </w:pPr>
  </w:style>
  <w:style w:type="paragraph" w:styleId="14">
    <w:name w:val="Body Text First Indent 2"/>
    <w:basedOn w:val="15"/>
    <w:next w:val="16"/>
    <w:qFormat/>
    <w:uiPriority w:val="0"/>
    <w:pPr>
      <w:spacing w:line="360" w:lineRule="auto"/>
      <w:ind w:firstLine="200" w:firstLineChars="200"/>
    </w:pPr>
    <w:rPr>
      <w:rFonts w:ascii="宋体"/>
      <w:szCs w:val="20"/>
    </w:rPr>
  </w:style>
  <w:style w:type="paragraph" w:styleId="15">
    <w:name w:val="Body Text Indent"/>
    <w:basedOn w:val="1"/>
    <w:next w:val="16"/>
    <w:qFormat/>
    <w:uiPriority w:val="0"/>
    <w:pPr>
      <w:ind w:left="420" w:leftChars="200"/>
    </w:pPr>
  </w:style>
  <w:style w:type="paragraph" w:customStyle="1" w:styleId="16">
    <w:name w:val="正文文字 8"/>
    <w:basedOn w:val="1"/>
    <w:next w:val="1"/>
    <w:qFormat/>
    <w:uiPriority w:val="0"/>
    <w:pPr>
      <w:ind w:left="240"/>
    </w:pPr>
    <w:rPr>
      <w:sz w:val="16"/>
    </w:rPr>
  </w:style>
  <w:style w:type="paragraph" w:styleId="17">
    <w:name w:val="Document Map"/>
    <w:basedOn w:val="1"/>
    <w:qFormat/>
    <w:uiPriority w:val="0"/>
    <w:pPr>
      <w:shd w:val="clear" w:color="auto" w:fill="000080"/>
    </w:pPr>
  </w:style>
  <w:style w:type="paragraph" w:styleId="18">
    <w:name w:val="annotation text"/>
    <w:basedOn w:val="1"/>
    <w:link w:val="113"/>
    <w:qFormat/>
    <w:uiPriority w:val="0"/>
    <w:pPr>
      <w:jc w:val="left"/>
    </w:pPr>
  </w:style>
  <w:style w:type="paragraph" w:styleId="19">
    <w:name w:val="Body Text 3"/>
    <w:basedOn w:val="1"/>
    <w:qFormat/>
    <w:uiPriority w:val="0"/>
    <w:rPr>
      <w:rFonts w:ascii="宋体"/>
      <w:sz w:val="24"/>
      <w:szCs w:val="20"/>
    </w:rPr>
  </w:style>
  <w:style w:type="paragraph" w:styleId="20">
    <w:name w:val="Body Text"/>
    <w:basedOn w:val="1"/>
    <w:next w:val="21"/>
    <w:link w:val="143"/>
    <w:qFormat/>
    <w:uiPriority w:val="0"/>
  </w:style>
  <w:style w:type="paragraph" w:customStyle="1" w:styleId="21">
    <w:name w:val="Default"/>
    <w:qFormat/>
    <w:uiPriority w:val="0"/>
    <w:pPr>
      <w:widowControl w:val="0"/>
      <w:autoSpaceDE w:val="0"/>
      <w:autoSpaceDN w:val="0"/>
      <w:adjustRightInd w:val="0"/>
    </w:pPr>
    <w:rPr>
      <w:rFonts w:ascii="微软雅黑.〇." w:hAnsi="Calibri" w:eastAsia="微软雅黑.〇." w:cs="微软雅黑.〇."/>
      <w:color w:val="000000"/>
      <w:sz w:val="24"/>
      <w:szCs w:val="24"/>
      <w:lang w:val="en-US" w:eastAsia="zh-CN" w:bidi="ar-SA"/>
    </w:rPr>
  </w:style>
  <w:style w:type="paragraph" w:styleId="22">
    <w:name w:val="Block Text"/>
    <w:basedOn w:val="1"/>
    <w:qFormat/>
    <w:uiPriority w:val="0"/>
    <w:pPr>
      <w:spacing w:line="400" w:lineRule="exact"/>
      <w:ind w:left="-359" w:leftChars="-171" w:right="31" w:rightChars="15" w:firstLine="980" w:firstLineChars="350"/>
    </w:pPr>
    <w:rPr>
      <w:rFonts w:ascii="宋体" w:hAnsi="宋体"/>
      <w:sz w:val="28"/>
      <w:szCs w:val="32"/>
    </w:rPr>
  </w:style>
  <w:style w:type="paragraph" w:styleId="23">
    <w:name w:val="toc 5"/>
    <w:basedOn w:val="1"/>
    <w:next w:val="1"/>
    <w:qFormat/>
    <w:uiPriority w:val="39"/>
    <w:pPr>
      <w:ind w:left="840"/>
      <w:jc w:val="left"/>
    </w:pPr>
    <w:rPr>
      <w:sz w:val="18"/>
      <w:szCs w:val="18"/>
    </w:rPr>
  </w:style>
  <w:style w:type="paragraph" w:styleId="24">
    <w:name w:val="toc 3"/>
    <w:basedOn w:val="1"/>
    <w:next w:val="1"/>
    <w:qFormat/>
    <w:uiPriority w:val="39"/>
    <w:pPr>
      <w:ind w:left="420"/>
      <w:jc w:val="left"/>
    </w:pPr>
    <w:rPr>
      <w:i/>
      <w:iCs/>
      <w:sz w:val="20"/>
      <w:szCs w:val="20"/>
    </w:rPr>
  </w:style>
  <w:style w:type="paragraph" w:styleId="25">
    <w:name w:val="Plain Text"/>
    <w:basedOn w:val="1"/>
    <w:next w:val="1"/>
    <w:link w:val="137"/>
    <w:qFormat/>
    <w:uiPriority w:val="0"/>
    <w:rPr>
      <w:rFonts w:ascii="Courier New" w:hAnsi="Courier New"/>
      <w:szCs w:val="20"/>
    </w:rPr>
  </w:style>
  <w:style w:type="paragraph" w:styleId="26">
    <w:name w:val="toc 8"/>
    <w:basedOn w:val="1"/>
    <w:next w:val="1"/>
    <w:qFormat/>
    <w:uiPriority w:val="39"/>
    <w:pPr>
      <w:ind w:left="1470"/>
      <w:jc w:val="left"/>
    </w:pPr>
    <w:rPr>
      <w:sz w:val="18"/>
      <w:szCs w:val="18"/>
    </w:rPr>
  </w:style>
  <w:style w:type="paragraph" w:styleId="27">
    <w:name w:val="Date"/>
    <w:basedOn w:val="1"/>
    <w:next w:val="1"/>
    <w:qFormat/>
    <w:uiPriority w:val="0"/>
    <w:rPr>
      <w:sz w:val="24"/>
      <w:szCs w:val="20"/>
    </w:rPr>
  </w:style>
  <w:style w:type="paragraph" w:styleId="28">
    <w:name w:val="Body Text Indent 2"/>
    <w:basedOn w:val="1"/>
    <w:qFormat/>
    <w:uiPriority w:val="0"/>
    <w:pPr>
      <w:spacing w:line="360" w:lineRule="exact"/>
      <w:ind w:firstLine="600" w:firstLineChars="250"/>
      <w:jc w:val="left"/>
    </w:pPr>
    <w:rPr>
      <w:sz w:val="24"/>
    </w:rPr>
  </w:style>
  <w:style w:type="paragraph" w:styleId="29">
    <w:name w:val="Balloon Text"/>
    <w:basedOn w:val="1"/>
    <w:qFormat/>
    <w:uiPriority w:val="0"/>
    <w:rPr>
      <w:sz w:val="18"/>
      <w:szCs w:val="18"/>
    </w:rPr>
  </w:style>
  <w:style w:type="paragraph" w:styleId="30">
    <w:name w:val="footer"/>
    <w:basedOn w:val="1"/>
    <w:qFormat/>
    <w:uiPriority w:val="0"/>
    <w:pPr>
      <w:tabs>
        <w:tab w:val="center" w:pos="4153"/>
        <w:tab w:val="right" w:pos="8306"/>
      </w:tabs>
      <w:snapToGrid w:val="0"/>
      <w:jc w:val="left"/>
    </w:pPr>
    <w:rPr>
      <w:sz w:val="18"/>
      <w:szCs w:val="18"/>
    </w:rPr>
  </w:style>
  <w:style w:type="paragraph" w:styleId="31">
    <w:name w:val="envelope return"/>
    <w:basedOn w:val="1"/>
    <w:qFormat/>
    <w:uiPriority w:val="0"/>
    <w:pPr>
      <w:snapToGrid w:val="0"/>
    </w:pPr>
    <w:rPr>
      <w:rFonts w:ascii="Arial" w:hAnsi="Arial"/>
    </w:rPr>
  </w:style>
  <w:style w:type="paragraph" w:styleId="32">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jc w:val="left"/>
    </w:pPr>
    <w:rPr>
      <w:b/>
      <w:bCs/>
      <w:caps/>
      <w:sz w:val="20"/>
      <w:szCs w:val="20"/>
    </w:rPr>
  </w:style>
  <w:style w:type="paragraph" w:styleId="34">
    <w:name w:val="toc 4"/>
    <w:basedOn w:val="1"/>
    <w:next w:val="1"/>
    <w:qFormat/>
    <w:uiPriority w:val="39"/>
    <w:pPr>
      <w:ind w:left="630"/>
      <w:jc w:val="left"/>
    </w:pPr>
    <w:rPr>
      <w:sz w:val="18"/>
      <w:szCs w:val="18"/>
    </w:rPr>
  </w:style>
  <w:style w:type="paragraph" w:styleId="35">
    <w:name w:val="List"/>
    <w:basedOn w:val="1"/>
    <w:qFormat/>
    <w:uiPriority w:val="0"/>
    <w:pPr>
      <w:ind w:left="420" w:hanging="420"/>
    </w:pPr>
  </w:style>
  <w:style w:type="paragraph" w:styleId="36">
    <w:name w:val="footnote text"/>
    <w:basedOn w:val="1"/>
    <w:qFormat/>
    <w:uiPriority w:val="0"/>
    <w:rPr>
      <w:sz w:val="20"/>
      <w:szCs w:val="20"/>
    </w:rPr>
  </w:style>
  <w:style w:type="paragraph" w:styleId="37">
    <w:name w:val="toc 6"/>
    <w:basedOn w:val="1"/>
    <w:next w:val="1"/>
    <w:qFormat/>
    <w:uiPriority w:val="39"/>
    <w:pPr>
      <w:ind w:left="1050"/>
      <w:jc w:val="left"/>
    </w:pPr>
    <w:rPr>
      <w:sz w:val="18"/>
      <w:szCs w:val="18"/>
    </w:rPr>
  </w:style>
  <w:style w:type="paragraph" w:styleId="38">
    <w:name w:val="Body Text Indent 3"/>
    <w:basedOn w:val="1"/>
    <w:qFormat/>
    <w:uiPriority w:val="0"/>
    <w:pPr>
      <w:ind w:left="420" w:leftChars="200"/>
    </w:pPr>
    <w:rPr>
      <w:sz w:val="16"/>
      <w:szCs w:val="16"/>
    </w:rPr>
  </w:style>
  <w:style w:type="paragraph" w:styleId="39">
    <w:name w:val="table of figures"/>
    <w:basedOn w:val="1"/>
    <w:next w:val="1"/>
    <w:qFormat/>
    <w:uiPriority w:val="0"/>
    <w:pPr>
      <w:ind w:left="200" w:leftChars="200" w:hanging="200" w:hangingChars="200"/>
    </w:pPr>
  </w:style>
  <w:style w:type="paragraph" w:styleId="40">
    <w:name w:val="toc 2"/>
    <w:basedOn w:val="1"/>
    <w:next w:val="1"/>
    <w:qFormat/>
    <w:uiPriority w:val="39"/>
    <w:pPr>
      <w:ind w:left="210"/>
      <w:jc w:val="left"/>
    </w:pPr>
    <w:rPr>
      <w:smallCaps/>
      <w:sz w:val="20"/>
      <w:szCs w:val="20"/>
    </w:rPr>
  </w:style>
  <w:style w:type="paragraph" w:styleId="41">
    <w:name w:val="toc 9"/>
    <w:basedOn w:val="1"/>
    <w:next w:val="1"/>
    <w:qFormat/>
    <w:uiPriority w:val="39"/>
    <w:pPr>
      <w:ind w:left="1680"/>
      <w:jc w:val="left"/>
    </w:pPr>
    <w:rPr>
      <w:sz w:val="18"/>
      <w:szCs w:val="18"/>
    </w:rPr>
  </w:style>
  <w:style w:type="paragraph" w:styleId="42">
    <w:name w:val="Body Text 2"/>
    <w:basedOn w:val="1"/>
    <w:qFormat/>
    <w:uiPriority w:val="0"/>
    <w:pPr>
      <w:spacing w:line="440" w:lineRule="exact"/>
    </w:pPr>
    <w:rPr>
      <w:sz w:val="28"/>
    </w:rPr>
  </w:style>
  <w:style w:type="paragraph" w:styleId="43">
    <w:name w:val="HTML Preformatted"/>
    <w:basedOn w:val="1"/>
    <w:link w:val="115"/>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4">
    <w:name w:val="Normal (Web)"/>
    <w:basedOn w:val="1"/>
    <w:qFormat/>
    <w:uiPriority w:val="99"/>
    <w:pPr>
      <w:widowControl/>
      <w:spacing w:beforeAutospacing="1" w:afterAutospacing="1"/>
      <w:jc w:val="left"/>
    </w:pPr>
    <w:rPr>
      <w:rFonts w:ascii="宋体" w:hAnsi="宋体" w:cs="宋体"/>
      <w:kern w:val="0"/>
      <w:sz w:val="24"/>
    </w:rPr>
  </w:style>
  <w:style w:type="paragraph" w:styleId="45">
    <w:name w:val="Title"/>
    <w:basedOn w:val="1"/>
    <w:qFormat/>
    <w:uiPriority w:val="0"/>
    <w:pPr>
      <w:adjustRightInd w:val="0"/>
      <w:spacing w:line="420" w:lineRule="atLeast"/>
      <w:jc w:val="center"/>
      <w:textAlignment w:val="baseline"/>
      <w:outlineLvl w:val="0"/>
    </w:pPr>
    <w:rPr>
      <w:rFonts w:ascii="Arial" w:hAnsi="Arial"/>
      <w:b/>
      <w:kern w:val="0"/>
      <w:sz w:val="32"/>
      <w:szCs w:val="20"/>
    </w:rPr>
  </w:style>
  <w:style w:type="paragraph" w:styleId="46">
    <w:name w:val="annotation subject"/>
    <w:basedOn w:val="18"/>
    <w:next w:val="18"/>
    <w:qFormat/>
    <w:uiPriority w:val="0"/>
    <w:rPr>
      <w:b/>
      <w:bCs/>
    </w:rPr>
  </w:style>
  <w:style w:type="paragraph" w:styleId="47">
    <w:name w:val="Body Text First Indent"/>
    <w:basedOn w:val="20"/>
    <w:qFormat/>
    <w:uiPriority w:val="0"/>
    <w:pPr>
      <w:ind w:firstLine="420" w:firstLineChars="100"/>
    </w:pPr>
  </w:style>
  <w:style w:type="table" w:styleId="49">
    <w:name w:val="Table Grid"/>
    <w:basedOn w:val="4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1">
    <w:name w:val="Strong"/>
    <w:basedOn w:val="50"/>
    <w:qFormat/>
    <w:uiPriority w:val="0"/>
    <w:rPr>
      <w:b/>
      <w:bCs/>
    </w:rPr>
  </w:style>
  <w:style w:type="character" w:styleId="52">
    <w:name w:val="page number"/>
    <w:basedOn w:val="50"/>
    <w:qFormat/>
    <w:uiPriority w:val="0"/>
  </w:style>
  <w:style w:type="character" w:styleId="53">
    <w:name w:val="FollowedHyperlink"/>
    <w:qFormat/>
    <w:uiPriority w:val="0"/>
    <w:rPr>
      <w:color w:val="333333"/>
      <w:u w:val="none"/>
    </w:rPr>
  </w:style>
  <w:style w:type="character" w:styleId="54">
    <w:name w:val="Emphasis"/>
    <w:qFormat/>
    <w:uiPriority w:val="0"/>
    <w:rPr>
      <w:color w:val="CC0033"/>
    </w:rPr>
  </w:style>
  <w:style w:type="character" w:styleId="55">
    <w:name w:val="HTML Definition"/>
    <w:qFormat/>
    <w:uiPriority w:val="0"/>
  </w:style>
  <w:style w:type="character" w:styleId="56">
    <w:name w:val="HTML Typewriter"/>
    <w:qFormat/>
    <w:uiPriority w:val="0"/>
    <w:rPr>
      <w:rFonts w:hint="default" w:ascii="monospace" w:hAnsi="monospace" w:eastAsia="monospace" w:cs="monospace"/>
      <w:sz w:val="20"/>
    </w:rPr>
  </w:style>
  <w:style w:type="character" w:styleId="57">
    <w:name w:val="HTML Acronym"/>
    <w:basedOn w:val="50"/>
    <w:qFormat/>
    <w:uiPriority w:val="0"/>
  </w:style>
  <w:style w:type="character" w:styleId="58">
    <w:name w:val="HTML Variable"/>
    <w:qFormat/>
    <w:uiPriority w:val="0"/>
  </w:style>
  <w:style w:type="character" w:styleId="59">
    <w:name w:val="Hyperlink"/>
    <w:basedOn w:val="50"/>
    <w:qFormat/>
    <w:uiPriority w:val="99"/>
    <w:rPr>
      <w:color w:val="333333"/>
      <w:u w:val="none"/>
    </w:rPr>
  </w:style>
  <w:style w:type="character" w:styleId="60">
    <w:name w:val="HTML Code"/>
    <w:qFormat/>
    <w:uiPriority w:val="0"/>
    <w:rPr>
      <w:rFonts w:hint="default" w:ascii="monospace" w:hAnsi="monospace" w:eastAsia="monospace" w:cs="monospace"/>
      <w:sz w:val="20"/>
    </w:rPr>
  </w:style>
  <w:style w:type="character" w:styleId="61">
    <w:name w:val="annotation reference"/>
    <w:qFormat/>
    <w:uiPriority w:val="0"/>
    <w:rPr>
      <w:sz w:val="21"/>
      <w:szCs w:val="21"/>
    </w:rPr>
  </w:style>
  <w:style w:type="character" w:styleId="62">
    <w:name w:val="HTML Cite"/>
    <w:qFormat/>
    <w:uiPriority w:val="0"/>
  </w:style>
  <w:style w:type="character" w:styleId="63">
    <w:name w:val="footnote reference"/>
    <w:qFormat/>
    <w:uiPriority w:val="0"/>
    <w:rPr>
      <w:vertAlign w:val="superscript"/>
    </w:rPr>
  </w:style>
  <w:style w:type="character" w:styleId="64">
    <w:name w:val="HTML Keyboard"/>
    <w:qFormat/>
    <w:uiPriority w:val="0"/>
    <w:rPr>
      <w:rFonts w:ascii="monospace" w:hAnsi="monospace" w:eastAsia="monospace" w:cs="monospace"/>
      <w:sz w:val="20"/>
    </w:rPr>
  </w:style>
  <w:style w:type="character" w:styleId="65">
    <w:name w:val="HTML Sample"/>
    <w:qFormat/>
    <w:uiPriority w:val="0"/>
    <w:rPr>
      <w:rFonts w:hint="default" w:ascii="monospace" w:hAnsi="monospace" w:eastAsia="monospace" w:cs="monospace"/>
    </w:rPr>
  </w:style>
  <w:style w:type="paragraph" w:styleId="66">
    <w:name w:val="List Paragraph"/>
    <w:basedOn w:val="1"/>
    <w:qFormat/>
    <w:uiPriority w:val="34"/>
    <w:pPr>
      <w:ind w:firstLine="420" w:firstLineChars="200"/>
    </w:pPr>
  </w:style>
  <w:style w:type="paragraph" w:customStyle="1" w:styleId="67">
    <w:name w:val="_Style 62"/>
    <w:basedOn w:val="1"/>
    <w:next w:val="1"/>
    <w:qFormat/>
    <w:uiPriority w:val="0"/>
    <w:pPr>
      <w:pBdr>
        <w:top w:val="single" w:color="auto" w:sz="6" w:space="1"/>
      </w:pBdr>
      <w:jc w:val="center"/>
    </w:pPr>
    <w:rPr>
      <w:rFonts w:ascii="Arial"/>
      <w:vanish/>
      <w:sz w:val="16"/>
    </w:rPr>
  </w:style>
  <w:style w:type="paragraph" w:customStyle="1" w:styleId="68">
    <w:name w:val="Blockquote"/>
    <w:basedOn w:val="1"/>
    <w:qFormat/>
    <w:uiPriority w:val="0"/>
    <w:pPr>
      <w:autoSpaceDE w:val="0"/>
      <w:autoSpaceDN w:val="0"/>
      <w:adjustRightInd w:val="0"/>
      <w:ind w:left="360" w:right="360"/>
      <w:jc w:val="left"/>
    </w:pPr>
    <w:rPr>
      <w:kern w:val="0"/>
      <w:sz w:val="24"/>
      <w:szCs w:val="20"/>
    </w:rPr>
  </w:style>
  <w:style w:type="paragraph" w:customStyle="1" w:styleId="69">
    <w:name w:val="表格"/>
    <w:basedOn w:val="1"/>
    <w:qFormat/>
    <w:uiPriority w:val="0"/>
    <w:pPr>
      <w:jc w:val="center"/>
      <w:textAlignment w:val="center"/>
    </w:pPr>
    <w:rPr>
      <w:rFonts w:ascii="华文细黑" w:hAnsi="华文细黑"/>
      <w:kern w:val="0"/>
      <w:szCs w:val="20"/>
    </w:rPr>
  </w:style>
  <w:style w:type="paragraph" w:customStyle="1" w:styleId="70">
    <w:name w:val="表格文字"/>
    <w:basedOn w:val="1"/>
    <w:qFormat/>
    <w:uiPriority w:val="0"/>
    <w:pPr>
      <w:adjustRightInd w:val="0"/>
      <w:spacing w:line="420" w:lineRule="atLeast"/>
      <w:jc w:val="left"/>
      <w:textAlignment w:val="baseline"/>
    </w:pPr>
    <w:rPr>
      <w:kern w:val="0"/>
      <w:szCs w:val="20"/>
    </w:rPr>
  </w:style>
  <w:style w:type="paragraph" w:customStyle="1" w:styleId="71">
    <w:name w:val="Char"/>
    <w:basedOn w:val="1"/>
    <w:next w:val="1"/>
    <w:qFormat/>
    <w:uiPriority w:val="0"/>
    <w:pPr>
      <w:widowControl/>
      <w:spacing w:line="360" w:lineRule="auto"/>
      <w:jc w:val="left"/>
    </w:pPr>
    <w:rPr>
      <w:kern w:val="0"/>
      <w:szCs w:val="20"/>
      <w:lang w:eastAsia="en-US"/>
    </w:rPr>
  </w:style>
  <w:style w:type="paragraph" w:customStyle="1" w:styleId="72">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73">
    <w:name w:val="样式2"/>
    <w:basedOn w:val="4"/>
    <w:qFormat/>
    <w:uiPriority w:val="0"/>
  </w:style>
  <w:style w:type="paragraph" w:customStyle="1" w:styleId="74">
    <w:name w:val="Default Paragraph Char Char Char Char"/>
    <w:basedOn w:val="1"/>
    <w:next w:val="1"/>
    <w:qFormat/>
    <w:uiPriority w:val="0"/>
    <w:pPr>
      <w:spacing w:line="360" w:lineRule="auto"/>
    </w:pPr>
    <w:rPr>
      <w:szCs w:val="20"/>
    </w:rPr>
  </w:style>
  <w:style w:type="paragraph" w:customStyle="1" w:styleId="75">
    <w:name w:val="节标题"/>
    <w:basedOn w:val="1"/>
    <w:next w:val="1"/>
    <w:qFormat/>
    <w:uiPriority w:val="0"/>
    <w:pPr>
      <w:widowControl/>
      <w:spacing w:line="289" w:lineRule="atLeast"/>
      <w:jc w:val="center"/>
      <w:textAlignment w:val="baseline"/>
    </w:pPr>
    <w:rPr>
      <w:color w:val="000000"/>
      <w:kern w:val="0"/>
      <w:sz w:val="28"/>
      <w:szCs w:val="20"/>
      <w:u w:color="000000"/>
    </w:rPr>
  </w:style>
  <w:style w:type="paragraph" w:customStyle="1" w:styleId="76">
    <w:name w:val="默认段落字体 Para Char Char Char Char"/>
    <w:basedOn w:val="1"/>
    <w:qFormat/>
    <w:uiPriority w:val="0"/>
  </w:style>
  <w:style w:type="paragraph" w:customStyle="1" w:styleId="77">
    <w:name w:val="样式 标题 1 + 黑体 五号"/>
    <w:basedOn w:val="2"/>
    <w:qFormat/>
    <w:uiPriority w:val="0"/>
    <w:pPr>
      <w:jc w:val="left"/>
    </w:pPr>
    <w:rPr>
      <w:rFonts w:ascii="黑体" w:hAnsi="黑体" w:eastAsia="黑体"/>
      <w:sz w:val="21"/>
    </w:rPr>
  </w:style>
  <w:style w:type="paragraph" w:customStyle="1" w:styleId="78">
    <w:name w:val="样式4"/>
    <w:basedOn w:val="4"/>
    <w:qFormat/>
    <w:uiPriority w:val="0"/>
    <w:rPr>
      <w:rFonts w:eastAsia="Arial"/>
    </w:rPr>
  </w:style>
  <w:style w:type="paragraph" w:customStyle="1" w:styleId="79">
    <w:name w:val="正文1"/>
    <w:qFormat/>
    <w:uiPriority w:val="0"/>
    <w:pPr>
      <w:widowControl w:val="0"/>
      <w:adjustRightInd w:val="0"/>
      <w:spacing w:line="312" w:lineRule="atLeast"/>
      <w:jc w:val="both"/>
      <w:textAlignment w:val="baseline"/>
    </w:pPr>
    <w:rPr>
      <w:rFonts w:ascii="宋体" w:hAnsi="Times New Roman" w:eastAsia="宋体" w:cs="宋体"/>
      <w:sz w:val="24"/>
      <w:szCs w:val="24"/>
      <w:lang w:val="en-US" w:eastAsia="zh-CN" w:bidi="ar-SA"/>
    </w:rPr>
  </w:style>
  <w:style w:type="paragraph" w:customStyle="1" w:styleId="80">
    <w:name w:val="列出段落1"/>
    <w:basedOn w:val="1"/>
    <w:qFormat/>
    <w:uiPriority w:val="0"/>
    <w:pPr>
      <w:ind w:firstLine="200" w:firstLineChars="200"/>
    </w:pPr>
  </w:style>
  <w:style w:type="paragraph" w:customStyle="1" w:styleId="81">
    <w:name w:val="p0 New"/>
    <w:basedOn w:val="1"/>
    <w:qFormat/>
    <w:uiPriority w:val="0"/>
    <w:pPr>
      <w:widowControl/>
      <w:jc w:val="left"/>
    </w:pPr>
    <w:rPr>
      <w:rFonts w:ascii="宋体" w:hAnsi="宋体" w:cs="宋体"/>
      <w:kern w:val="0"/>
      <w:sz w:val="18"/>
      <w:szCs w:val="18"/>
    </w:rPr>
  </w:style>
  <w:style w:type="paragraph" w:customStyle="1" w:styleId="82">
    <w:name w:val="样式 标题 1 + 黑体 三号 非加粗 居中 段前: 6 磅 段后: 6 磅 行距: 固定值 20 磅"/>
    <w:basedOn w:val="2"/>
    <w:qFormat/>
    <w:uiPriority w:val="0"/>
    <w:pPr>
      <w:spacing w:line="400" w:lineRule="exact"/>
    </w:pPr>
    <w:rPr>
      <w:rFonts w:ascii="黑体" w:hAnsi="黑体" w:eastAsia="黑体" w:cs="宋体"/>
      <w:b w:val="0"/>
      <w:bCs w:val="0"/>
      <w:sz w:val="32"/>
      <w:szCs w:val="20"/>
    </w:rPr>
  </w:style>
  <w:style w:type="paragraph" w:customStyle="1" w:styleId="83">
    <w:name w:val="_Style 78"/>
    <w:basedOn w:val="2"/>
    <w:next w:val="1"/>
    <w:qFormat/>
    <w:uiPriority w:val="39"/>
    <w:pPr>
      <w:widowControl/>
      <w:spacing w:before="480" w:line="276" w:lineRule="auto"/>
      <w:jc w:val="left"/>
      <w:outlineLvl w:val="9"/>
    </w:pPr>
    <w:rPr>
      <w:rFonts w:ascii="Cambria" w:hAnsi="Cambria"/>
      <w:color w:val="365F91"/>
      <w:kern w:val="0"/>
      <w:sz w:val="28"/>
      <w:szCs w:val="28"/>
    </w:rPr>
  </w:style>
  <w:style w:type="paragraph" w:customStyle="1" w:styleId="84">
    <w:name w:val="Char1"/>
    <w:basedOn w:val="1"/>
    <w:qFormat/>
    <w:uiPriority w:val="0"/>
    <w:pPr>
      <w:tabs>
        <w:tab w:val="left" w:pos="360"/>
      </w:tabs>
    </w:pPr>
    <w:rPr>
      <w:sz w:val="24"/>
    </w:rPr>
  </w:style>
  <w:style w:type="paragraph" w:customStyle="1" w:styleId="85">
    <w:name w:val="样式1"/>
    <w:basedOn w:val="4"/>
    <w:qFormat/>
    <w:uiPriority w:val="0"/>
    <w:rPr>
      <w:rFonts w:eastAsia="Arial"/>
    </w:rPr>
  </w:style>
  <w:style w:type="paragraph" w:customStyle="1" w:styleId="86">
    <w:name w:val="Char Char Char Char Char Char Char Char Char Char Char Char Char"/>
    <w:basedOn w:val="1"/>
    <w:qFormat/>
    <w:uiPriority w:val="0"/>
  </w:style>
  <w:style w:type="paragraph" w:customStyle="1" w:styleId="87">
    <w:name w:val="p"/>
    <w:basedOn w:val="1"/>
    <w:qFormat/>
    <w:uiPriority w:val="0"/>
    <w:rPr>
      <w:rFonts w:ascii="宋体"/>
      <w:sz w:val="24"/>
    </w:rPr>
  </w:style>
  <w:style w:type="paragraph" w:customStyle="1" w:styleId="88">
    <w:name w:val="Char Char Char Char"/>
    <w:basedOn w:val="1"/>
    <w:qFormat/>
    <w:uiPriority w:val="0"/>
  </w:style>
  <w:style w:type="paragraph" w:customStyle="1" w:styleId="89">
    <w:name w:val="_Style 84"/>
    <w:basedOn w:val="1"/>
    <w:next w:val="1"/>
    <w:qFormat/>
    <w:uiPriority w:val="0"/>
    <w:pPr>
      <w:pBdr>
        <w:bottom w:val="single" w:color="auto" w:sz="6" w:space="1"/>
      </w:pBdr>
      <w:jc w:val="center"/>
    </w:pPr>
    <w:rPr>
      <w:rFonts w:ascii="Arial"/>
      <w:vanish/>
      <w:sz w:val="16"/>
    </w:rPr>
  </w:style>
  <w:style w:type="paragraph" w:customStyle="1" w:styleId="90">
    <w:name w:val="1"/>
    <w:basedOn w:val="1"/>
    <w:next w:val="1"/>
    <w:qFormat/>
    <w:uiPriority w:val="0"/>
  </w:style>
  <w:style w:type="paragraph" w:customStyle="1" w:styleId="91">
    <w:name w:val="p15"/>
    <w:qFormat/>
    <w:uiPriority w:val="0"/>
    <w:pPr>
      <w:jc w:val="both"/>
    </w:pPr>
    <w:rPr>
      <w:rFonts w:ascii="宋体" w:hAnsi="Times New Roman" w:eastAsia="宋体" w:cs="宋体"/>
      <w:sz w:val="21"/>
      <w:szCs w:val="21"/>
      <w:lang w:val="en-US" w:eastAsia="zh-CN" w:bidi="ar-SA"/>
    </w:rPr>
  </w:style>
  <w:style w:type="paragraph" w:customStyle="1" w:styleId="92">
    <w:name w:val="样式 标题 2 + Times New Roman 四号 非加粗 段前: 5 磅 段后: 0 磅 行距: 固定值 20..."/>
    <w:basedOn w:val="3"/>
    <w:qFormat/>
    <w:uiPriority w:val="0"/>
    <w:pPr>
      <w:spacing w:line="400" w:lineRule="exact"/>
    </w:pPr>
    <w:rPr>
      <w:rFonts w:ascii="Times New Roman" w:hAnsi="Times New Roman" w:cs="宋体"/>
      <w:b w:val="0"/>
      <w:bCs w:val="0"/>
      <w:sz w:val="28"/>
      <w:szCs w:val="20"/>
    </w:rPr>
  </w:style>
  <w:style w:type="paragraph" w:customStyle="1" w:styleId="93">
    <w:name w:val="Table Paragraph"/>
    <w:basedOn w:val="1"/>
    <w:qFormat/>
    <w:uiPriority w:val="0"/>
    <w:pPr>
      <w:autoSpaceDE w:val="0"/>
      <w:autoSpaceDN w:val="0"/>
      <w:jc w:val="left"/>
    </w:pPr>
    <w:rPr>
      <w:rFonts w:ascii="宋体" w:hAnsi="宋体" w:cs="宋体"/>
      <w:kern w:val="0"/>
      <w:sz w:val="22"/>
      <w:szCs w:val="22"/>
      <w:lang w:val="zh-CN"/>
    </w:rPr>
  </w:style>
  <w:style w:type="paragraph" w:customStyle="1" w:styleId="94">
    <w:name w:val="p0"/>
    <w:basedOn w:val="1"/>
    <w:qFormat/>
    <w:uiPriority w:val="99"/>
    <w:pPr>
      <w:widowControl/>
    </w:pPr>
    <w:rPr>
      <w:kern w:val="0"/>
      <w:szCs w:val="21"/>
    </w:rPr>
  </w:style>
  <w:style w:type="paragraph" w:customStyle="1" w:styleId="95">
    <w:name w:val="样式3"/>
    <w:basedOn w:val="4"/>
    <w:qFormat/>
    <w:uiPriority w:val="0"/>
    <w:rPr>
      <w:rFonts w:eastAsia="Arial"/>
    </w:rPr>
  </w:style>
  <w:style w:type="paragraph" w:customStyle="1" w:styleId="96">
    <w:name w:val="样式 标题 3 + (中文) 黑体 小四 非加粗 段前: 7.8 磅 段后: 0 磅 行距: 固定值 20 磅"/>
    <w:basedOn w:val="4"/>
    <w:qFormat/>
    <w:uiPriority w:val="0"/>
    <w:pPr>
      <w:spacing w:line="400" w:lineRule="exact"/>
    </w:pPr>
    <w:rPr>
      <w:rFonts w:eastAsia="黑体" w:cs="宋体"/>
      <w:b w:val="0"/>
      <w:bCs w:val="0"/>
      <w:sz w:val="24"/>
      <w:szCs w:val="20"/>
    </w:rPr>
  </w:style>
  <w:style w:type="paragraph" w:customStyle="1" w:styleId="97">
    <w:name w:val="Char Char Char Char Char Char Char Char Char Char Char Char Char1"/>
    <w:basedOn w:val="1"/>
    <w:qFormat/>
    <w:uiPriority w:val="0"/>
  </w:style>
  <w:style w:type="paragraph" w:customStyle="1" w:styleId="98">
    <w:name w:val="Char4"/>
    <w:basedOn w:val="1"/>
    <w:qFormat/>
    <w:uiPriority w:val="0"/>
    <w:pPr>
      <w:widowControl/>
      <w:spacing w:line="360" w:lineRule="auto"/>
      <w:ind w:firstLine="200" w:firstLineChars="200"/>
      <w:textAlignment w:val="baseline"/>
    </w:pPr>
    <w:rPr>
      <w:color w:val="000000"/>
      <w:kern w:val="0"/>
      <w:szCs w:val="20"/>
      <w:u w:color="000000"/>
    </w:rPr>
  </w:style>
  <w:style w:type="paragraph" w:customStyle="1" w:styleId="99">
    <w:name w:val="正文2"/>
    <w:qFormat/>
    <w:uiPriority w:val="0"/>
    <w:pPr>
      <w:widowControl w:val="0"/>
      <w:jc w:val="both"/>
    </w:pPr>
    <w:rPr>
      <w:rFonts w:ascii="Times New Roman" w:hAnsi="Times New Roman" w:eastAsia="宋体" w:cs="Times New Roman"/>
      <w:lang w:val="en-US" w:eastAsia="zh-CN" w:bidi="ar-SA"/>
    </w:rPr>
  </w:style>
  <w:style w:type="character" w:customStyle="1" w:styleId="100">
    <w:name w:val="first-child"/>
    <w:basedOn w:val="50"/>
    <w:qFormat/>
    <w:uiPriority w:val="0"/>
  </w:style>
  <w:style w:type="character" w:customStyle="1" w:styleId="101">
    <w:name w:val="Char Char Char Char Char Char"/>
    <w:qFormat/>
    <w:uiPriority w:val="0"/>
    <w:rPr>
      <w:rFonts w:ascii="Arial" w:hAnsi="Arial" w:eastAsia="黑体"/>
      <w:b/>
      <w:bCs/>
      <w:kern w:val="2"/>
      <w:sz w:val="32"/>
      <w:szCs w:val="32"/>
      <w:lang w:val="en-US" w:eastAsia="zh-CN" w:bidi="ar-SA"/>
    </w:rPr>
  </w:style>
  <w:style w:type="character" w:customStyle="1" w:styleId="102">
    <w:name w:val="l11"/>
    <w:qFormat/>
    <w:uiPriority w:val="0"/>
    <w:rPr>
      <w:color w:val="999999"/>
    </w:rPr>
  </w:style>
  <w:style w:type="character" w:customStyle="1" w:styleId="103">
    <w:name w:val="Char Char"/>
    <w:qFormat/>
    <w:uiPriority w:val="0"/>
    <w:rPr>
      <w:rFonts w:ascii="Arial" w:hAnsi="Arial" w:eastAsia="黑体"/>
      <w:b/>
      <w:bCs/>
      <w:kern w:val="2"/>
      <w:sz w:val="32"/>
      <w:szCs w:val="32"/>
      <w:lang w:val="en-US" w:eastAsia="zh-CN" w:bidi="ar-SA"/>
    </w:rPr>
  </w:style>
  <w:style w:type="character" w:customStyle="1" w:styleId="104">
    <w:name w:val="Char Char5"/>
    <w:qFormat/>
    <w:uiPriority w:val="0"/>
    <w:rPr>
      <w:rFonts w:ascii="Arial" w:hAnsi="Arial" w:eastAsia="黑体"/>
      <w:b/>
      <w:bCs/>
      <w:kern w:val="2"/>
      <w:sz w:val="32"/>
      <w:szCs w:val="32"/>
    </w:rPr>
  </w:style>
  <w:style w:type="character" w:customStyle="1" w:styleId="105">
    <w:name w:val="msg-box28"/>
    <w:basedOn w:val="50"/>
    <w:qFormat/>
    <w:uiPriority w:val="0"/>
  </w:style>
  <w:style w:type="character" w:customStyle="1" w:styleId="106">
    <w:name w:val="img_title6"/>
    <w:qFormat/>
    <w:uiPriority w:val="0"/>
    <w:rPr>
      <w:vanish/>
    </w:rPr>
  </w:style>
  <w:style w:type="character" w:customStyle="1" w:styleId="107">
    <w:name w:val="tit12"/>
    <w:qFormat/>
    <w:uiPriority w:val="0"/>
    <w:rPr>
      <w:color w:val="04A06C"/>
    </w:rPr>
  </w:style>
  <w:style w:type="character" w:customStyle="1" w:styleId="108">
    <w:name w:val="Char Char2"/>
    <w:qFormat/>
    <w:uiPriority w:val="0"/>
    <w:rPr>
      <w:rFonts w:eastAsia="宋体"/>
      <w:kern w:val="2"/>
      <w:sz w:val="21"/>
      <w:szCs w:val="24"/>
      <w:lang w:val="en-US" w:eastAsia="zh-CN" w:bidi="ar-SA"/>
    </w:rPr>
  </w:style>
  <w:style w:type="character" w:customStyle="1" w:styleId="109">
    <w:name w:val="nostart"/>
    <w:qFormat/>
    <w:uiPriority w:val="0"/>
    <w:rPr>
      <w:color w:val="FF0000"/>
    </w:rPr>
  </w:style>
  <w:style w:type="character" w:customStyle="1" w:styleId="110">
    <w:name w:val="nostart3"/>
    <w:basedOn w:val="50"/>
    <w:qFormat/>
    <w:uiPriority w:val="0"/>
  </w:style>
  <w:style w:type="character" w:customStyle="1" w:styleId="111">
    <w:name w:val="img4"/>
    <w:basedOn w:val="50"/>
    <w:qFormat/>
    <w:uiPriority w:val="0"/>
  </w:style>
  <w:style w:type="character" w:customStyle="1" w:styleId="112">
    <w:name w:val="tit11"/>
    <w:qFormat/>
    <w:uiPriority w:val="0"/>
    <w:rPr>
      <w:color w:val="B60000"/>
    </w:rPr>
  </w:style>
  <w:style w:type="character" w:customStyle="1" w:styleId="113">
    <w:name w:val="批注文字 Char"/>
    <w:link w:val="18"/>
    <w:qFormat/>
    <w:uiPriority w:val="0"/>
    <w:rPr>
      <w:rFonts w:eastAsia="宋体"/>
      <w:kern w:val="2"/>
      <w:sz w:val="21"/>
      <w:szCs w:val="24"/>
      <w:lang w:val="en-US" w:eastAsia="zh-CN" w:bidi="ar-SA"/>
    </w:rPr>
  </w:style>
  <w:style w:type="character" w:customStyle="1" w:styleId="114">
    <w:name w:val="over"/>
    <w:qFormat/>
    <w:uiPriority w:val="0"/>
    <w:rPr>
      <w:color w:val="B60000"/>
    </w:rPr>
  </w:style>
  <w:style w:type="character" w:customStyle="1" w:styleId="115">
    <w:name w:val="HTML 预设格式 Char"/>
    <w:link w:val="43"/>
    <w:qFormat/>
    <w:uiPriority w:val="0"/>
    <w:rPr>
      <w:rFonts w:ascii="宋体" w:hAnsi="宋体" w:cs="宋体"/>
      <w:sz w:val="24"/>
      <w:szCs w:val="24"/>
    </w:rPr>
  </w:style>
  <w:style w:type="character" w:customStyle="1" w:styleId="116">
    <w:name w:val="l6"/>
    <w:qFormat/>
    <w:uiPriority w:val="0"/>
    <w:rPr>
      <w:color w:val="999999"/>
    </w:rPr>
  </w:style>
  <w:style w:type="character" w:customStyle="1" w:styleId="117">
    <w:name w:val="datetime"/>
    <w:qFormat/>
    <w:uiPriority w:val="0"/>
    <w:rPr>
      <w:rFonts w:hint="default" w:ascii="Arial" w:hAnsi="Arial" w:cs="Arial"/>
      <w:color w:val="999999"/>
      <w:sz w:val="21"/>
      <w:szCs w:val="21"/>
    </w:rPr>
  </w:style>
  <w:style w:type="character" w:customStyle="1" w:styleId="118">
    <w:name w:val="txt1"/>
    <w:basedOn w:val="50"/>
    <w:qFormat/>
    <w:uiPriority w:val="0"/>
  </w:style>
  <w:style w:type="character" w:customStyle="1" w:styleId="119">
    <w:name w:val="starting1"/>
    <w:qFormat/>
    <w:uiPriority w:val="0"/>
    <w:rPr>
      <w:color w:val="339900"/>
    </w:rPr>
  </w:style>
  <w:style w:type="character" w:customStyle="1" w:styleId="120">
    <w:name w:val="starting2"/>
    <w:qFormat/>
    <w:uiPriority w:val="0"/>
    <w:rPr>
      <w:color w:val="B60000"/>
    </w:rPr>
  </w:style>
  <w:style w:type="character" w:customStyle="1" w:styleId="121">
    <w:name w:val="标题 1 Char"/>
    <w:link w:val="2"/>
    <w:qFormat/>
    <w:uiPriority w:val="0"/>
    <w:rPr>
      <w:rFonts w:eastAsia="宋体"/>
      <w:b/>
      <w:bCs/>
      <w:kern w:val="44"/>
      <w:sz w:val="44"/>
      <w:szCs w:val="44"/>
      <w:lang w:val="en-US" w:eastAsia="zh-CN" w:bidi="ar-SA"/>
    </w:rPr>
  </w:style>
  <w:style w:type="character" w:customStyle="1" w:styleId="122">
    <w:name w:val="red"/>
    <w:qFormat/>
    <w:uiPriority w:val="0"/>
    <w:rPr>
      <w:rFonts w:hint="default" w:ascii="Arial" w:hAnsi="Arial" w:cs="Arial"/>
      <w:color w:val="E50000"/>
    </w:rPr>
  </w:style>
  <w:style w:type="character" w:customStyle="1" w:styleId="123">
    <w:name w:val="Char Char4"/>
    <w:qFormat/>
    <w:uiPriority w:val="0"/>
    <w:rPr>
      <w:rFonts w:eastAsia="宋体"/>
      <w:b/>
      <w:bCs/>
      <w:kern w:val="44"/>
      <w:sz w:val="44"/>
      <w:szCs w:val="44"/>
      <w:lang w:val="en-US" w:eastAsia="zh-CN" w:bidi="ar-SA"/>
    </w:rPr>
  </w:style>
  <w:style w:type="character" w:customStyle="1" w:styleId="124">
    <w:name w:val="font161"/>
    <w:qFormat/>
    <w:uiPriority w:val="0"/>
    <w:rPr>
      <w:b/>
      <w:bCs/>
      <w:sz w:val="32"/>
      <w:szCs w:val="32"/>
    </w:rPr>
  </w:style>
  <w:style w:type="character" w:customStyle="1" w:styleId="125">
    <w:name w:val="Char Char8"/>
    <w:qFormat/>
    <w:uiPriority w:val="0"/>
    <w:rPr>
      <w:rFonts w:ascii="Arial" w:hAnsi="Arial" w:eastAsia="黑体"/>
      <w:b/>
      <w:bCs/>
      <w:kern w:val="2"/>
      <w:sz w:val="32"/>
      <w:szCs w:val="32"/>
      <w:lang w:val="en-US" w:eastAsia="zh-CN" w:bidi="ar-SA"/>
    </w:rPr>
  </w:style>
  <w:style w:type="character" w:customStyle="1" w:styleId="126">
    <w:name w:val="msg-box29"/>
    <w:basedOn w:val="50"/>
    <w:qFormat/>
    <w:uiPriority w:val="0"/>
  </w:style>
  <w:style w:type="character" w:customStyle="1" w:styleId="127">
    <w:name w:val="over2"/>
    <w:qFormat/>
    <w:uiPriority w:val="0"/>
    <w:rPr>
      <w:color w:val="999999"/>
    </w:rPr>
  </w:style>
  <w:style w:type="character" w:customStyle="1" w:styleId="128">
    <w:name w:val="img_title7"/>
    <w:qFormat/>
    <w:uiPriority w:val="0"/>
    <w:rPr>
      <w:vanish/>
    </w:rPr>
  </w:style>
  <w:style w:type="character" w:customStyle="1" w:styleId="129">
    <w:name w:val="l7"/>
    <w:qFormat/>
    <w:uiPriority w:val="0"/>
    <w:rPr>
      <w:color w:val="999999"/>
    </w:rPr>
  </w:style>
  <w:style w:type="character" w:customStyle="1" w:styleId="130">
    <w:name w:val="标题 5 Char"/>
    <w:link w:val="6"/>
    <w:qFormat/>
    <w:uiPriority w:val="0"/>
    <w:rPr>
      <w:b/>
      <w:bCs/>
      <w:kern w:val="2"/>
      <w:sz w:val="28"/>
      <w:szCs w:val="28"/>
    </w:rPr>
  </w:style>
  <w:style w:type="character" w:customStyle="1" w:styleId="131">
    <w:name w:val="l51"/>
    <w:qFormat/>
    <w:uiPriority w:val="0"/>
    <w:rPr>
      <w:color w:val="999999"/>
    </w:rPr>
  </w:style>
  <w:style w:type="character" w:customStyle="1" w:styleId="132">
    <w:name w:val="num81"/>
    <w:basedOn w:val="50"/>
    <w:qFormat/>
    <w:uiPriority w:val="0"/>
  </w:style>
  <w:style w:type="character" w:customStyle="1" w:styleId="133">
    <w:name w:val="Char Char1"/>
    <w:qFormat/>
    <w:uiPriority w:val="0"/>
    <w:rPr>
      <w:rFonts w:eastAsia="宋体"/>
      <w:kern w:val="2"/>
      <w:sz w:val="21"/>
      <w:szCs w:val="24"/>
      <w:lang w:val="en-US" w:eastAsia="zh-CN" w:bidi="ar-SA"/>
    </w:rPr>
  </w:style>
  <w:style w:type="character" w:customStyle="1" w:styleId="134">
    <w:name w:val="zs"/>
    <w:qFormat/>
    <w:uiPriority w:val="0"/>
    <w:rPr>
      <w:color w:val="8D744B"/>
      <w:sz w:val="18"/>
      <w:szCs w:val="18"/>
    </w:rPr>
  </w:style>
  <w:style w:type="character" w:customStyle="1" w:styleId="135">
    <w:name w:val="bigfont"/>
    <w:basedOn w:val="50"/>
    <w:qFormat/>
    <w:uiPriority w:val="0"/>
  </w:style>
  <w:style w:type="character" w:customStyle="1" w:styleId="136">
    <w:name w:val="txt"/>
    <w:qFormat/>
    <w:uiPriority w:val="0"/>
    <w:rPr>
      <w:color w:val="C0C0C0"/>
    </w:rPr>
  </w:style>
  <w:style w:type="character" w:customStyle="1" w:styleId="137">
    <w:name w:val="纯文本 Char2"/>
    <w:link w:val="25"/>
    <w:qFormat/>
    <w:uiPriority w:val="0"/>
    <w:rPr>
      <w:rFonts w:ascii="Courier New" w:hAnsi="Courier New" w:eastAsia="宋体"/>
      <w:kern w:val="2"/>
      <w:sz w:val="21"/>
      <w:lang w:val="en-US" w:eastAsia="zh-CN" w:bidi="ar-SA"/>
    </w:rPr>
  </w:style>
  <w:style w:type="character" w:customStyle="1" w:styleId="138">
    <w:name w:val="jg"/>
    <w:basedOn w:val="50"/>
    <w:qFormat/>
    <w:uiPriority w:val="0"/>
  </w:style>
  <w:style w:type="character" w:customStyle="1" w:styleId="139">
    <w:name w:val="17"/>
    <w:qFormat/>
    <w:uiPriority w:val="0"/>
    <w:rPr>
      <w:rFonts w:ascii="仿宋_GB2312" w:eastAsia="仿宋_GB2312"/>
      <w:color w:val="auto"/>
      <w:sz w:val="28"/>
      <w:szCs w:val="28"/>
      <w:u w:val="single"/>
    </w:rPr>
  </w:style>
  <w:style w:type="character" w:customStyle="1" w:styleId="140">
    <w:name w:val="job"/>
    <w:basedOn w:val="50"/>
    <w:qFormat/>
    <w:uiPriority w:val="0"/>
  </w:style>
  <w:style w:type="character" w:customStyle="1" w:styleId="141">
    <w:name w:val="job1"/>
    <w:basedOn w:val="50"/>
    <w:qFormat/>
    <w:uiPriority w:val="0"/>
  </w:style>
  <w:style w:type="character" w:customStyle="1" w:styleId="142">
    <w:name w:val="标题 2 Char"/>
    <w:qFormat/>
    <w:uiPriority w:val="0"/>
    <w:rPr>
      <w:rFonts w:ascii="Arial" w:hAnsi="Arial" w:eastAsia="黑体"/>
      <w:b/>
      <w:bCs/>
      <w:kern w:val="2"/>
      <w:sz w:val="21"/>
      <w:szCs w:val="32"/>
      <w:lang w:val="en-US" w:eastAsia="zh-CN" w:bidi="ar-SA"/>
    </w:rPr>
  </w:style>
  <w:style w:type="character" w:customStyle="1" w:styleId="143">
    <w:name w:val="正文文本 Char"/>
    <w:link w:val="20"/>
    <w:qFormat/>
    <w:uiPriority w:val="0"/>
    <w:rPr>
      <w:rFonts w:eastAsia="宋体"/>
      <w:kern w:val="2"/>
      <w:sz w:val="21"/>
      <w:szCs w:val="24"/>
      <w:lang w:val="en-US" w:eastAsia="zh-CN" w:bidi="ar-SA"/>
    </w:rPr>
  </w:style>
  <w:style w:type="character" w:customStyle="1" w:styleId="144">
    <w:name w:val="p05"/>
    <w:basedOn w:val="50"/>
    <w:qFormat/>
    <w:uiPriority w:val="0"/>
  </w:style>
  <w:style w:type="character" w:customStyle="1" w:styleId="145">
    <w:name w:val="Char Char7"/>
    <w:qFormat/>
    <w:uiPriority w:val="0"/>
    <w:rPr>
      <w:rFonts w:ascii="Arial" w:hAnsi="Arial" w:eastAsia="黑体"/>
      <w:b/>
      <w:bCs/>
      <w:kern w:val="2"/>
      <w:sz w:val="32"/>
      <w:szCs w:val="32"/>
      <w:lang w:val="en-US" w:eastAsia="zh-CN" w:bidi="ar-SA"/>
    </w:rPr>
  </w:style>
  <w:style w:type="character" w:customStyle="1" w:styleId="146">
    <w:name w:val="over3"/>
    <w:basedOn w:val="50"/>
    <w:qFormat/>
    <w:uiPriority w:val="0"/>
  </w:style>
  <w:style w:type="character" w:customStyle="1" w:styleId="147">
    <w:name w:val="Char Char3"/>
    <w:qFormat/>
    <w:uiPriority w:val="0"/>
    <w:rPr>
      <w:rFonts w:ascii="Arial" w:hAnsi="Arial" w:eastAsia="黑体"/>
      <w:b/>
      <w:bCs/>
      <w:kern w:val="2"/>
      <w:sz w:val="32"/>
      <w:szCs w:val="32"/>
      <w:lang w:val="en-US" w:eastAsia="zh-CN" w:bidi="ar-SA"/>
    </w:rPr>
  </w:style>
  <w:style w:type="character" w:customStyle="1" w:styleId="148">
    <w:name w:val="Char Char71"/>
    <w:qFormat/>
    <w:uiPriority w:val="0"/>
    <w:rPr>
      <w:rFonts w:ascii="Arial" w:hAnsi="Arial" w:eastAsia="黑体"/>
      <w:b/>
      <w:bCs/>
      <w:kern w:val="2"/>
      <w:sz w:val="32"/>
      <w:szCs w:val="32"/>
      <w:lang w:val="en-US" w:eastAsia="zh-CN" w:bidi="ar-SA"/>
    </w:rPr>
  </w:style>
  <w:style w:type="character" w:customStyle="1" w:styleId="149">
    <w:name w:val="num51"/>
    <w:basedOn w:val="50"/>
    <w:qFormat/>
    <w:uiPriority w:val="0"/>
  </w:style>
  <w:style w:type="character" w:customStyle="1" w:styleId="150">
    <w:name w:val="Char Char Char"/>
    <w:qFormat/>
    <w:uiPriority w:val="0"/>
    <w:rPr>
      <w:rFonts w:eastAsia="宋体"/>
      <w:b/>
      <w:bCs/>
      <w:kern w:val="44"/>
      <w:sz w:val="44"/>
      <w:szCs w:val="44"/>
      <w:lang w:val="en-US" w:eastAsia="zh-CN" w:bidi="ar-SA"/>
    </w:rPr>
  </w:style>
  <w:style w:type="character" w:customStyle="1" w:styleId="151">
    <w:name w:val="msg-box31"/>
    <w:basedOn w:val="50"/>
    <w:qFormat/>
    <w:uiPriority w:val="0"/>
  </w:style>
  <w:style w:type="character" w:customStyle="1" w:styleId="152">
    <w:name w:val="msg-box30"/>
    <w:basedOn w:val="50"/>
    <w:qFormat/>
    <w:uiPriority w:val="0"/>
  </w:style>
  <w:style w:type="character" w:customStyle="1" w:styleId="153">
    <w:name w:val="标题 1 Char Char"/>
    <w:qFormat/>
    <w:uiPriority w:val="0"/>
    <w:rPr>
      <w:rFonts w:eastAsia="宋体"/>
      <w:b/>
      <w:bCs/>
      <w:kern w:val="44"/>
      <w:sz w:val="44"/>
      <w:szCs w:val="44"/>
      <w:lang w:val="en-US" w:eastAsia="zh-CN" w:bidi="ar-SA"/>
    </w:rPr>
  </w:style>
  <w:style w:type="character" w:customStyle="1" w:styleId="154">
    <w:name w:val="标题 3 Char"/>
    <w:link w:val="4"/>
    <w:qFormat/>
    <w:uiPriority w:val="0"/>
    <w:rPr>
      <w:b/>
      <w:bCs/>
      <w:sz w:val="32"/>
      <w:szCs w:val="32"/>
    </w:rPr>
  </w:style>
  <w:style w:type="character" w:customStyle="1" w:styleId="155">
    <w:name w:val="c1"/>
    <w:basedOn w:val="50"/>
    <w:qFormat/>
    <w:uiPriority w:val="0"/>
  </w:style>
  <w:style w:type="character" w:customStyle="1" w:styleId="156">
    <w:name w:val="纯文本 Char1"/>
    <w:qFormat/>
    <w:uiPriority w:val="0"/>
    <w:rPr>
      <w:rFonts w:ascii="Courier New" w:hAnsi="Courier New" w:eastAsia="宋体"/>
      <w:kern w:val="2"/>
      <w:sz w:val="21"/>
      <w:lang w:val="en-US" w:eastAsia="zh-CN" w:bidi="ar-SA"/>
    </w:rPr>
  </w:style>
  <w:style w:type="character" w:customStyle="1" w:styleId="157">
    <w:name w:val="Char Char Char1"/>
    <w:qFormat/>
    <w:uiPriority w:val="0"/>
    <w:rPr>
      <w:rFonts w:ascii="Arial" w:hAnsi="Arial" w:eastAsia="黑体"/>
      <w:b/>
      <w:bCs/>
      <w:kern w:val="2"/>
      <w:sz w:val="32"/>
      <w:szCs w:val="32"/>
      <w:lang w:val="en-US" w:eastAsia="zh-CN" w:bidi="ar-SA"/>
    </w:rPr>
  </w:style>
  <w:style w:type="character" w:customStyle="1" w:styleId="158">
    <w:name w:val="l3"/>
    <w:qFormat/>
    <w:uiPriority w:val="0"/>
    <w:rPr>
      <w:color w:val="999999"/>
    </w:rPr>
  </w:style>
  <w:style w:type="character" w:customStyle="1" w:styleId="159">
    <w:name w:val="tit14"/>
    <w:qFormat/>
    <w:uiPriority w:val="0"/>
    <w:rPr>
      <w:color w:val="B60000"/>
    </w:rPr>
  </w:style>
  <w:style w:type="character" w:customStyle="1" w:styleId="160">
    <w:name w:val="tit10"/>
    <w:qFormat/>
    <w:uiPriority w:val="0"/>
    <w:rPr>
      <w:color w:val="B60000"/>
    </w:rPr>
  </w:style>
  <w:style w:type="character" w:customStyle="1" w:styleId="161">
    <w:name w:val="l21"/>
    <w:qFormat/>
    <w:uiPriority w:val="0"/>
    <w:rPr>
      <w:color w:val="999999"/>
    </w:rPr>
  </w:style>
  <w:style w:type="character" w:customStyle="1" w:styleId="162">
    <w:name w:val="num71"/>
    <w:basedOn w:val="50"/>
    <w:qFormat/>
    <w:uiPriority w:val="0"/>
  </w:style>
  <w:style w:type="character" w:customStyle="1" w:styleId="163">
    <w:name w:val="标题 2 Char Char"/>
    <w:qFormat/>
    <w:uiPriority w:val="0"/>
    <w:rPr>
      <w:rFonts w:ascii="Arial" w:hAnsi="Arial" w:eastAsia="黑体"/>
      <w:b/>
      <w:bCs/>
      <w:kern w:val="2"/>
      <w:sz w:val="32"/>
      <w:szCs w:val="32"/>
      <w:lang w:val="en-US" w:eastAsia="zh-CN" w:bidi="ar-SA"/>
    </w:rPr>
  </w:style>
  <w:style w:type="character" w:customStyle="1" w:styleId="164">
    <w:name w:val="buvis"/>
    <w:qFormat/>
    <w:uiPriority w:val="0"/>
    <w:rPr>
      <w:color w:val="999999"/>
    </w:rPr>
  </w:style>
  <w:style w:type="character" w:customStyle="1" w:styleId="165">
    <w:name w:val="name"/>
    <w:qFormat/>
    <w:uiPriority w:val="0"/>
    <w:rPr>
      <w:color w:val="444444"/>
      <w:sz w:val="21"/>
      <w:szCs w:val="21"/>
    </w:rPr>
  </w:style>
  <w:style w:type="character" w:customStyle="1" w:styleId="166">
    <w:name w:val="layui-this"/>
    <w:qFormat/>
    <w:uiPriority w:val="0"/>
    <w:rPr>
      <w:bdr w:val="single" w:color="EEEEEE" w:sz="6" w:space="0"/>
      <w:shd w:val="clear" w:color="auto" w:fill="FFFFFF"/>
    </w:rPr>
  </w:style>
  <w:style w:type="character" w:customStyle="1" w:styleId="167">
    <w:name w:val="标题 2 Char1"/>
    <w:qFormat/>
    <w:uiPriority w:val="0"/>
    <w:rPr>
      <w:rFonts w:ascii="Arial" w:hAnsi="Arial" w:eastAsia="黑体"/>
      <w:b/>
      <w:bCs/>
      <w:kern w:val="2"/>
      <w:sz w:val="32"/>
      <w:szCs w:val="32"/>
      <w:lang w:val="en-US" w:eastAsia="zh-CN" w:bidi="ar-SA"/>
    </w:rPr>
  </w:style>
  <w:style w:type="character" w:customStyle="1" w:styleId="168">
    <w:name w:val="zw"/>
    <w:qFormat/>
    <w:uiPriority w:val="0"/>
    <w:rPr>
      <w:color w:val="BD1E22"/>
      <w:sz w:val="22"/>
      <w:szCs w:val="22"/>
    </w:rPr>
  </w:style>
  <w:style w:type="character" w:customStyle="1" w:styleId="169">
    <w:name w:val="name1"/>
    <w:qFormat/>
    <w:uiPriority w:val="0"/>
    <w:rPr>
      <w:color w:val="695435"/>
      <w:sz w:val="24"/>
      <w:szCs w:val="24"/>
    </w:rPr>
  </w:style>
  <w:style w:type="character" w:customStyle="1" w:styleId="170">
    <w:name w:val="num61"/>
    <w:basedOn w:val="50"/>
    <w:qFormat/>
    <w:uiPriority w:val="0"/>
  </w:style>
  <w:style w:type="character" w:customStyle="1" w:styleId="171">
    <w:name w:val="mesg-myd"/>
    <w:qFormat/>
    <w:uiPriority w:val="0"/>
    <w:rPr>
      <w:color w:val="EE0000"/>
    </w:rPr>
  </w:style>
  <w:style w:type="character" w:customStyle="1" w:styleId="172">
    <w:name w:val="c2"/>
    <w:basedOn w:val="50"/>
    <w:qFormat/>
    <w:uiPriority w:val="0"/>
  </w:style>
  <w:style w:type="character" w:customStyle="1" w:styleId="173">
    <w:name w:val="c3"/>
    <w:basedOn w:val="50"/>
    <w:qFormat/>
    <w:uiPriority w:val="0"/>
  </w:style>
  <w:style w:type="character" w:customStyle="1" w:styleId="174">
    <w:name w:val="over1"/>
    <w:qFormat/>
    <w:uiPriority w:val="0"/>
    <w:rPr>
      <w:color w:val="B60000"/>
    </w:rPr>
  </w:style>
  <w:style w:type="character" w:customStyle="1" w:styleId="175">
    <w:name w:val="tit13"/>
    <w:qFormat/>
    <w:uiPriority w:val="0"/>
    <w:rPr>
      <w:color w:val="FFFFFF"/>
    </w:rPr>
  </w:style>
  <w:style w:type="character" w:customStyle="1" w:styleId="176">
    <w:name w:val="Char Char21"/>
    <w:qFormat/>
    <w:uiPriority w:val="0"/>
    <w:rPr>
      <w:rFonts w:eastAsia="宋体"/>
      <w:kern w:val="2"/>
      <w:sz w:val="21"/>
      <w:szCs w:val="24"/>
      <w:lang w:val="en-US" w:eastAsia="zh-CN" w:bidi="ar-SA"/>
    </w:rPr>
  </w:style>
  <w:style w:type="character" w:customStyle="1" w:styleId="177">
    <w:name w:val="l41"/>
    <w:qFormat/>
    <w:uiPriority w:val="0"/>
    <w:rPr>
      <w:color w:val="999999"/>
    </w:rPr>
  </w:style>
  <w:style w:type="character" w:customStyle="1" w:styleId="178">
    <w:name w:val="16"/>
    <w:qFormat/>
    <w:uiPriority w:val="0"/>
    <w:rPr>
      <w:rFonts w:ascii="仿宋_GB2312" w:eastAsia="仿宋_GB2312"/>
      <w:color w:val="auto"/>
      <w:sz w:val="28"/>
      <w:szCs w:val="28"/>
    </w:rPr>
  </w:style>
  <w:style w:type="character" w:customStyle="1" w:styleId="179">
    <w:name w:val="num31"/>
    <w:basedOn w:val="50"/>
    <w:qFormat/>
    <w:uiPriority w:val="0"/>
  </w:style>
  <w:style w:type="character" w:customStyle="1" w:styleId="180">
    <w:name w:val="starting4"/>
    <w:basedOn w:val="50"/>
    <w:qFormat/>
    <w:uiPriority w:val="0"/>
  </w:style>
  <w:style w:type="character" w:customStyle="1" w:styleId="181">
    <w:name w:val="bsharetext"/>
    <w:basedOn w:val="50"/>
    <w:qFormat/>
    <w:uiPriority w:val="0"/>
  </w:style>
  <w:style w:type="character" w:customStyle="1" w:styleId="182">
    <w:name w:val="unit"/>
    <w:qFormat/>
    <w:uiPriority w:val="0"/>
    <w:rPr>
      <w:color w:val="999999"/>
    </w:rPr>
  </w:style>
  <w:style w:type="character" w:customStyle="1" w:styleId="183">
    <w:name w:val="nostart2"/>
    <w:qFormat/>
    <w:uiPriority w:val="0"/>
    <w:rPr>
      <w:color w:val="B60000"/>
    </w:rPr>
  </w:style>
  <w:style w:type="character" w:customStyle="1" w:styleId="184">
    <w:name w:val="纯文本 Char"/>
    <w:qFormat/>
    <w:uiPriority w:val="99"/>
    <w:rPr>
      <w:rFonts w:ascii="Courier New" w:hAnsi="Courier New" w:eastAsia="宋体"/>
      <w:kern w:val="2"/>
      <w:sz w:val="21"/>
      <w:lang w:val="en-US" w:eastAsia="zh-CN" w:bidi="ar-SA"/>
    </w:rPr>
  </w:style>
  <w:style w:type="character" w:customStyle="1" w:styleId="185">
    <w:name w:val="Char Char81"/>
    <w:qFormat/>
    <w:uiPriority w:val="0"/>
    <w:rPr>
      <w:rFonts w:ascii="Arial" w:hAnsi="Arial" w:eastAsia="黑体"/>
      <w:b/>
      <w:bCs/>
      <w:kern w:val="2"/>
      <w:sz w:val="32"/>
      <w:szCs w:val="32"/>
      <w:lang w:val="en-US" w:eastAsia="zh-CN" w:bidi="ar-SA"/>
    </w:rPr>
  </w:style>
  <w:style w:type="character" w:customStyle="1" w:styleId="186">
    <w:name w:val="starting"/>
    <w:qFormat/>
    <w:uiPriority w:val="0"/>
    <w:rPr>
      <w:color w:val="339900"/>
    </w:rPr>
  </w:style>
  <w:style w:type="character" w:customStyle="1" w:styleId="187">
    <w:name w:val="nostart1"/>
    <w:qFormat/>
    <w:uiPriority w:val="0"/>
    <w:rPr>
      <w:color w:val="FF0000"/>
    </w:rPr>
  </w:style>
  <w:style w:type="character" w:customStyle="1" w:styleId="188">
    <w:name w:val="num210"/>
    <w:basedOn w:val="50"/>
    <w:qFormat/>
    <w:uiPriority w:val="0"/>
  </w:style>
  <w:style w:type="character" w:customStyle="1" w:styleId="189">
    <w:name w:val="buvis1"/>
    <w:qFormat/>
    <w:uiPriority w:val="0"/>
    <w:rPr>
      <w:color w:val="CC0000"/>
    </w:rPr>
  </w:style>
  <w:style w:type="character" w:customStyle="1" w:styleId="190">
    <w:name w:val="starting3"/>
    <w:basedOn w:val="50"/>
    <w:qFormat/>
    <w:uiPriority w:val="0"/>
  </w:style>
  <w:style w:type="character" w:customStyle="1" w:styleId="191">
    <w:name w:val="textcontents"/>
    <w:basedOn w:val="50"/>
    <w:qFormat/>
    <w:uiPriority w:val="0"/>
  </w:style>
  <w:style w:type="character" w:customStyle="1" w:styleId="192">
    <w:name w:val="num41"/>
    <w:basedOn w:val="50"/>
    <w:qFormat/>
    <w:uiPriority w:val="0"/>
  </w:style>
  <w:style w:type="character" w:customStyle="1" w:styleId="193">
    <w:name w:val="tit9"/>
    <w:qFormat/>
    <w:uiPriority w:val="0"/>
    <w:rPr>
      <w:color w:val="B60000"/>
      <w:sz w:val="27"/>
      <w:szCs w:val="27"/>
      <w:bdr w:val="single" w:color="DFCEB8" w:sz="6" w:space="0"/>
      <w:shd w:val="clear" w:color="auto" w:fill="FFFFFF"/>
    </w:rPr>
  </w:style>
  <w:style w:type="character" w:customStyle="1" w:styleId="194">
    <w:name w:val="name2"/>
    <w:qFormat/>
    <w:uiPriority w:val="0"/>
    <w:rPr>
      <w:color w:val="000000"/>
      <w:sz w:val="39"/>
      <w:szCs w:val="39"/>
    </w:rPr>
  </w:style>
  <w:style w:type="character" w:customStyle="1" w:styleId="195">
    <w:name w:val="img_title8"/>
    <w:qFormat/>
    <w:uiPriority w:val="0"/>
    <w:rPr>
      <w:vanish/>
    </w:rPr>
  </w:style>
  <w:style w:type="character" w:customStyle="1" w:styleId="196">
    <w:name w:val="tit15"/>
    <w:qFormat/>
    <w:uiPriority w:val="0"/>
    <w:rPr>
      <w:b/>
      <w:color w:val="B60000"/>
    </w:rPr>
  </w:style>
  <w:style w:type="character" w:customStyle="1" w:styleId="197">
    <w:name w:val="img_title9"/>
    <w:qFormat/>
    <w:uiPriority w:val="0"/>
    <w:rPr>
      <w:vanish/>
    </w:rPr>
  </w:style>
  <w:style w:type="character" w:customStyle="1" w:styleId="198">
    <w:name w:val="标题 2 Char2"/>
    <w:link w:val="3"/>
    <w:qFormat/>
    <w:uiPriority w:val="0"/>
    <w:rPr>
      <w:rFonts w:ascii="Arial" w:hAnsi="Arial" w:eastAsia="黑体"/>
      <w:b/>
      <w:bCs/>
      <w:kern w:val="2"/>
      <w:sz w:val="21"/>
      <w:szCs w:val="32"/>
      <w:lang w:val="en-US" w:eastAsia="zh-CN" w:bidi="ar-SA"/>
    </w:rPr>
  </w:style>
  <w:style w:type="paragraph" w:customStyle="1" w:styleId="199">
    <w:name w:val="正文 New"/>
    <w:qFormat/>
    <w:uiPriority w:val="0"/>
    <w:pPr>
      <w:widowControl w:val="0"/>
      <w:spacing w:line="440" w:lineRule="exact"/>
      <w:ind w:left="357" w:hanging="357"/>
      <w:jc w:val="both"/>
    </w:pPr>
    <w:rPr>
      <w:rFonts w:ascii="Calibri" w:hAnsi="Calibri" w:eastAsia="宋体" w:cs="Times New Roman"/>
      <w:kern w:val="2"/>
      <w:sz w:val="21"/>
      <w:szCs w:val="22"/>
      <w:lang w:val="en-US" w:eastAsia="zh-CN" w:bidi="ar-SA"/>
    </w:rPr>
  </w:style>
  <w:style w:type="character" w:customStyle="1" w:styleId="200">
    <w:name w:val="font12"/>
    <w:basedOn w:val="50"/>
    <w:qFormat/>
    <w:uiPriority w:val="0"/>
    <w:rPr>
      <w:rFonts w:hint="eastAsia" w:ascii="仿宋" w:hAnsi="仿宋" w:eastAsia="仿宋" w:cs="仿宋"/>
      <w:b/>
      <w:color w:val="000000"/>
      <w:sz w:val="32"/>
      <w:szCs w:val="32"/>
      <w:u w:val="none"/>
    </w:rPr>
  </w:style>
  <w:style w:type="character" w:customStyle="1" w:styleId="201">
    <w:name w:val="font101"/>
    <w:basedOn w:val="50"/>
    <w:qFormat/>
    <w:uiPriority w:val="0"/>
    <w:rPr>
      <w:rFonts w:hint="default" w:ascii="Times New Roman" w:hAnsi="Times New Roman" w:cs="Times New Roman"/>
      <w:color w:val="000000"/>
      <w:sz w:val="24"/>
      <w:szCs w:val="24"/>
      <w:u w:val="none"/>
    </w:rPr>
  </w:style>
  <w:style w:type="character" w:customStyle="1" w:styleId="202">
    <w:name w:val="font111"/>
    <w:basedOn w:val="50"/>
    <w:qFormat/>
    <w:uiPriority w:val="0"/>
    <w:rPr>
      <w:rFonts w:ascii="仿宋_GB2312" w:eastAsia="仿宋_GB2312" w:cs="仿宋_GB2312"/>
      <w:color w:val="000000"/>
      <w:sz w:val="24"/>
      <w:szCs w:val="24"/>
      <w:u w:val="none"/>
    </w:rPr>
  </w:style>
  <w:style w:type="character" w:customStyle="1" w:styleId="203">
    <w:name w:val="font91"/>
    <w:basedOn w:val="50"/>
    <w:qFormat/>
    <w:uiPriority w:val="0"/>
    <w:rPr>
      <w:rFonts w:hint="eastAsia" w:ascii="仿宋" w:hAnsi="仿宋" w:eastAsia="仿宋" w:cs="仿宋"/>
      <w:color w:val="000000"/>
      <w:sz w:val="24"/>
      <w:szCs w:val="24"/>
      <w:u w:val="single"/>
    </w:rPr>
  </w:style>
  <w:style w:type="character" w:customStyle="1" w:styleId="204">
    <w:name w:val="font81"/>
    <w:basedOn w:val="50"/>
    <w:qFormat/>
    <w:uiPriority w:val="0"/>
    <w:rPr>
      <w:rFonts w:hint="default" w:ascii="Times New Roman" w:hAnsi="Times New Roman" w:cs="Times New Roman"/>
      <w:color w:val="000000"/>
      <w:sz w:val="24"/>
      <w:szCs w:val="24"/>
      <w:u w:val="none"/>
    </w:rPr>
  </w:style>
  <w:style w:type="character" w:customStyle="1" w:styleId="205">
    <w:name w:val="font61"/>
    <w:basedOn w:val="50"/>
    <w:qFormat/>
    <w:uiPriority w:val="0"/>
    <w:rPr>
      <w:rFonts w:hint="eastAsia" w:ascii="仿宋_GB2312" w:eastAsia="仿宋_GB2312" w:cs="仿宋_GB2312"/>
      <w:color w:val="000000"/>
      <w:sz w:val="24"/>
      <w:szCs w:val="24"/>
      <w:u w:val="none"/>
    </w:rPr>
  </w:style>
  <w:style w:type="character" w:customStyle="1" w:styleId="206">
    <w:name w:val="font21"/>
    <w:basedOn w:val="50"/>
    <w:qFormat/>
    <w:uiPriority w:val="0"/>
    <w:rPr>
      <w:rFonts w:hint="default" w:ascii="Times New Roman" w:hAnsi="Times New Roman" w:cs="Times New Roman"/>
      <w:color w:val="000000"/>
      <w:sz w:val="24"/>
      <w:szCs w:val="24"/>
      <w:u w:val="none"/>
    </w:rPr>
  </w:style>
  <w:style w:type="character" w:customStyle="1" w:styleId="207">
    <w:name w:val="NormalCharacter"/>
    <w:semiHidden/>
    <w:qFormat/>
    <w:uiPriority w:val="0"/>
    <w:rPr>
      <w:snapToGrid w:val="0"/>
      <w:kern w:val="0"/>
      <w:sz w:val="32"/>
      <w:szCs w:val="32"/>
      <w:lang w:val="en-US" w:eastAsia="zh-CN" w:bidi="ar-SA"/>
    </w:rPr>
  </w:style>
  <w:style w:type="character" w:customStyle="1" w:styleId="208">
    <w:name w:val="first-child1"/>
    <w:basedOn w:val="50"/>
    <w:qFormat/>
    <w:uiPriority w:val="0"/>
  </w:style>
  <w:style w:type="character" w:customStyle="1" w:styleId="209">
    <w:name w:val="hover1"/>
    <w:basedOn w:val="50"/>
    <w:qFormat/>
    <w:uiPriority w:val="0"/>
    <w:rPr>
      <w:color w:val="2590EB"/>
    </w:rPr>
  </w:style>
  <w:style w:type="character" w:customStyle="1" w:styleId="210">
    <w:name w:val="hover2"/>
    <w:basedOn w:val="50"/>
    <w:qFormat/>
    <w:uiPriority w:val="0"/>
  </w:style>
  <w:style w:type="character" w:customStyle="1" w:styleId="211">
    <w:name w:val="hover3"/>
    <w:basedOn w:val="50"/>
    <w:qFormat/>
    <w:uiPriority w:val="0"/>
    <w:rPr>
      <w:color w:val="2590EB"/>
    </w:rPr>
  </w:style>
  <w:style w:type="character" w:customStyle="1" w:styleId="212">
    <w:name w:val="hover4"/>
    <w:basedOn w:val="50"/>
    <w:qFormat/>
    <w:uiPriority w:val="0"/>
    <w:rPr>
      <w:color w:val="2590EB"/>
      <w:shd w:val="clear" w:fill="E9F4FD"/>
    </w:rPr>
  </w:style>
  <w:style w:type="character" w:customStyle="1" w:styleId="213">
    <w:name w:val="mini-outputtext1"/>
    <w:basedOn w:val="50"/>
    <w:qFormat/>
    <w:uiPriority w:val="0"/>
  </w:style>
  <w:style w:type="character" w:customStyle="1" w:styleId="214">
    <w:name w:val="hover"/>
    <w:basedOn w:val="50"/>
    <w:qFormat/>
    <w:uiPriority w:val="0"/>
    <w:rPr>
      <w:color w:val="2590EB"/>
    </w:rPr>
  </w:style>
  <w:style w:type="character" w:customStyle="1" w:styleId="215">
    <w:name w:val="BWTON_重点字符"/>
    <w:qFormat/>
    <w:uiPriority w:val="0"/>
    <w:rPr>
      <w:rFonts w:ascii="Arial" w:hAnsi="Arial" w:eastAsia="黑体"/>
      <w:b/>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47</Pages>
  <Words>15670</Words>
  <Characters>16564</Characters>
  <Lines>411</Lines>
  <Paragraphs>115</Paragraphs>
  <TotalTime>4</TotalTime>
  <ScaleCrop>false</ScaleCrop>
  <LinksUpToDate>false</LinksUpToDate>
  <CharactersWithSpaces>16975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2016-05-15T08:29:00Z</dcterms:created>
  <dc:creator>dengxiaochun</dc:creator>
  <cp:lastModifiedBy>傻傻一辈子</cp:lastModifiedBy>
  <cp:lastPrinted>2023-06-08T00:43:00Z</cp:lastPrinted>
  <dcterms:modified xsi:type="dcterms:W3CDTF">2026-07-28T02:05:13Z</dcterms:modified>
  <dc:title>标准交易文件</dc:title>
  <cp:revision>328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5A96E9D5DEA14287B230D772E27E32F1_13</vt:lpwstr>
  </property>
  <property fmtid="{D5CDD505-2E9C-101B-9397-08002B2CF9AE}" pid="4" name="KSOTemplateDocerSaveRecord">
    <vt:lpwstr>eyJoZGlkIjoiMTljMDcwYWJmYjExZWQzNTVmZDAzZTYwM2JlMzJmZDYiLCJ1c2VySWQiOiIzODU2Mzk2OTQifQ==</vt:lpwstr>
  </property>
</Properties>
</file>